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9FA87"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724CE48E"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419779A" w14:textId="77777777" w:rsidTr="00AB2E3B">
            <w:tc>
              <w:tcPr>
                <w:tcW w:w="3826" w:type="dxa"/>
                <w:shd w:val="clear" w:color="auto" w:fill="F2F2F2" w:themeFill="background1" w:themeFillShade="F2"/>
              </w:tcPr>
              <w:p w14:paraId="0AE921C9"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2CC1DBC9"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7B74C6E5" w14:textId="77777777" w:rsidTr="00AB2E3B">
            <w:tc>
              <w:tcPr>
                <w:tcW w:w="3826" w:type="dxa"/>
                <w:shd w:val="clear" w:color="auto" w:fill="F2F2F2" w:themeFill="background1" w:themeFillShade="F2"/>
              </w:tcPr>
              <w:p w14:paraId="000E10A9"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36A1E256"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67787350" w14:textId="77777777" w:rsidTr="00AB2E3B">
            <w:tc>
              <w:tcPr>
                <w:tcW w:w="3826" w:type="dxa"/>
                <w:shd w:val="clear" w:color="auto" w:fill="F2F2F2" w:themeFill="background1" w:themeFillShade="F2"/>
              </w:tcPr>
              <w:p w14:paraId="49FF3BDF"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5FA8BD71"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421788E8" w14:textId="77777777" w:rsidTr="00AB2E3B">
            <w:tc>
              <w:tcPr>
                <w:tcW w:w="3826" w:type="dxa"/>
                <w:shd w:val="clear" w:color="auto" w:fill="F2F2F2" w:themeFill="background1" w:themeFillShade="F2"/>
              </w:tcPr>
              <w:p w14:paraId="12ECA70C"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1BD128D1"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211DAA73" w14:textId="77777777" w:rsidTr="00AB2E3B">
            <w:tc>
              <w:tcPr>
                <w:tcW w:w="3826" w:type="dxa"/>
                <w:shd w:val="clear" w:color="auto" w:fill="F2F2F2" w:themeFill="background1" w:themeFillShade="F2"/>
              </w:tcPr>
              <w:p w14:paraId="1BEC01DA"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480FCC4E"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74A97E09" w14:textId="77777777" w:rsidTr="00AB2E3B">
            <w:tc>
              <w:tcPr>
                <w:tcW w:w="3826" w:type="dxa"/>
                <w:shd w:val="clear" w:color="auto" w:fill="F2F2F2" w:themeFill="background1" w:themeFillShade="F2"/>
              </w:tcPr>
              <w:p w14:paraId="0A20B6A7"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240BD2FA"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25550879"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4A32BE55"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3AE2B7BF" w14:textId="77777777" w:rsidTr="00B04CE9">
        <w:tc>
          <w:tcPr>
            <w:tcW w:w="5211" w:type="dxa"/>
            <w:gridSpan w:val="4"/>
            <w:tcBorders>
              <w:bottom w:val="single" w:sz="4" w:space="0" w:color="auto"/>
            </w:tcBorders>
            <w:shd w:val="clear" w:color="auto" w:fill="F2F2F2" w:themeFill="background1" w:themeFillShade="F2"/>
          </w:tcPr>
          <w:p w14:paraId="17BC9B72"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39A432B7"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6B0BD1" w:rsidRPr="00B57069">
              <w:rPr>
                <w:rFonts w:asciiTheme="majorHAnsi" w:hAnsiTheme="majorHAnsi"/>
                <w:b/>
                <w:noProof/>
              </w:rPr>
              <w:t>Biophysics</w:t>
            </w:r>
            <w:r w:rsidRPr="00AB6940">
              <w:rPr>
                <w:rFonts w:asciiTheme="majorHAnsi" w:hAnsiTheme="majorHAnsi"/>
                <w:b/>
              </w:rPr>
              <w:fldChar w:fldCharType="end"/>
            </w:r>
          </w:p>
        </w:tc>
        <w:tc>
          <w:tcPr>
            <w:tcW w:w="1572" w:type="dxa"/>
            <w:shd w:val="clear" w:color="auto" w:fill="auto"/>
          </w:tcPr>
          <w:p w14:paraId="6B3A6933" w14:textId="6D9224F6" w:rsidR="00BF064D" w:rsidRPr="00AB6940" w:rsidRDefault="0068749A" w:rsidP="00E155DA">
            <w:pPr>
              <w:rPr>
                <w:rFonts w:asciiTheme="majorHAnsi" w:hAnsiTheme="majorHAnsi"/>
                <w:b/>
              </w:rPr>
            </w:pPr>
            <w:r>
              <w:rPr>
                <w:rFonts w:asciiTheme="majorHAnsi" w:hAnsiTheme="majorHAnsi"/>
                <w:b/>
              </w:rPr>
              <w:t>RE1111</w:t>
            </w:r>
          </w:p>
        </w:tc>
      </w:tr>
      <w:tr w:rsidR="00CF6B2D" w:rsidRPr="00386A2F" w14:paraId="0A117D7C" w14:textId="77777777" w:rsidTr="00384A9B">
        <w:tc>
          <w:tcPr>
            <w:tcW w:w="5211" w:type="dxa"/>
            <w:gridSpan w:val="4"/>
            <w:shd w:val="clear" w:color="auto" w:fill="F2F2F2" w:themeFill="background1" w:themeFillShade="F2"/>
          </w:tcPr>
          <w:p w14:paraId="26AFFBB8"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485899CF" w14:textId="3983ABB5" w:rsidR="00CF6B2D" w:rsidRPr="007334F1" w:rsidRDefault="007334F1" w:rsidP="00B2185B">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B2185B">
              <w:rPr>
                <w:rFonts w:asciiTheme="majorHAnsi" w:hAnsiTheme="majorHAnsi"/>
                <w:b/>
                <w:noProof/>
              </w:rPr>
              <w:t>Associate Professor</w:t>
            </w:r>
            <w:r w:rsidR="006B0BD1" w:rsidRPr="00B57069">
              <w:rPr>
                <w:rFonts w:asciiTheme="majorHAnsi" w:hAnsiTheme="majorHAnsi"/>
                <w:b/>
                <w:noProof/>
              </w:rPr>
              <w:t xml:space="preserve"> Andrei Năstuță</w:t>
            </w:r>
            <w:r w:rsidRPr="007334F1">
              <w:rPr>
                <w:rFonts w:asciiTheme="majorHAnsi" w:hAnsiTheme="majorHAnsi"/>
                <w:b/>
              </w:rPr>
              <w:fldChar w:fldCharType="end"/>
            </w:r>
            <w:r w:rsidR="00B2185B">
              <w:rPr>
                <w:rFonts w:asciiTheme="majorHAnsi" w:hAnsiTheme="majorHAnsi"/>
                <w:b/>
              </w:rPr>
              <w:t>, PhD</w:t>
            </w:r>
          </w:p>
        </w:tc>
      </w:tr>
      <w:tr w:rsidR="00CF6B2D" w:rsidRPr="00386A2F" w14:paraId="66F9C958" w14:textId="77777777" w:rsidTr="00384A9B">
        <w:tc>
          <w:tcPr>
            <w:tcW w:w="5211" w:type="dxa"/>
            <w:gridSpan w:val="4"/>
            <w:tcBorders>
              <w:bottom w:val="single" w:sz="4" w:space="0" w:color="auto"/>
            </w:tcBorders>
            <w:shd w:val="clear" w:color="auto" w:fill="F2F2F2" w:themeFill="background1" w:themeFillShade="F2"/>
          </w:tcPr>
          <w:p w14:paraId="5C07A502"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2C5228F3" w14:textId="00C4DC8D" w:rsidR="00CF6B2D" w:rsidRPr="007334F1" w:rsidRDefault="00B2185B"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Associate Professor</w:t>
            </w:r>
            <w:r w:rsidRPr="00B57069">
              <w:rPr>
                <w:rFonts w:asciiTheme="majorHAnsi" w:hAnsiTheme="majorHAnsi"/>
                <w:b/>
                <w:noProof/>
              </w:rPr>
              <w:t xml:space="preserve"> Andrei Năstuță</w:t>
            </w:r>
            <w:r w:rsidRPr="007334F1">
              <w:rPr>
                <w:rFonts w:asciiTheme="majorHAnsi" w:hAnsiTheme="majorHAnsi"/>
                <w:b/>
              </w:rPr>
              <w:fldChar w:fldCharType="end"/>
            </w:r>
            <w:r>
              <w:rPr>
                <w:rFonts w:asciiTheme="majorHAnsi" w:hAnsiTheme="majorHAnsi"/>
                <w:b/>
              </w:rPr>
              <w:t>, PhD</w:t>
            </w:r>
          </w:p>
        </w:tc>
      </w:tr>
      <w:tr w:rsidR="00CF6B2D" w:rsidRPr="00386A2F" w14:paraId="66272FB6" w14:textId="77777777" w:rsidTr="008D406E">
        <w:tc>
          <w:tcPr>
            <w:tcW w:w="1951" w:type="dxa"/>
            <w:tcBorders>
              <w:bottom w:val="single" w:sz="4" w:space="0" w:color="auto"/>
            </w:tcBorders>
            <w:shd w:val="clear" w:color="auto" w:fill="F2F2F2" w:themeFill="background1" w:themeFillShade="F2"/>
          </w:tcPr>
          <w:p w14:paraId="17AE115C"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0BDCA87A"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6B0BD1"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2B3810AF"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20E4E48A"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6B0BD1"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0820493E"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59A69176"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6B0BD1" w:rsidRPr="00B57069">
              <w:rPr>
                <w:rFonts w:asciiTheme="majorHAnsi" w:hAnsiTheme="majorHAnsi"/>
                <w:b/>
                <w:noProof/>
              </w:rPr>
              <w:t>Exam, E2</w:t>
            </w:r>
            <w:r w:rsidRPr="00AB6940">
              <w:rPr>
                <w:rFonts w:asciiTheme="majorHAnsi" w:hAnsiTheme="majorHAnsi"/>
                <w:b/>
              </w:rPr>
              <w:fldChar w:fldCharType="end"/>
            </w:r>
          </w:p>
        </w:tc>
      </w:tr>
      <w:tr w:rsidR="00E856EE" w:rsidRPr="00386A2F" w14:paraId="43CFACF3" w14:textId="77777777" w:rsidTr="00384A9B">
        <w:tc>
          <w:tcPr>
            <w:tcW w:w="2802" w:type="dxa"/>
            <w:gridSpan w:val="2"/>
            <w:shd w:val="clear" w:color="auto" w:fill="F2F2F2" w:themeFill="background1" w:themeFillShade="F2"/>
          </w:tcPr>
          <w:p w14:paraId="085E3CC7"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224E41BC"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6B0BD1"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2F3C9FEA"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6B0BD1"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14:paraId="112AB10F"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2DD74A91"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29634C22" w14:textId="77777777" w:rsidTr="00DF1156">
        <w:tc>
          <w:tcPr>
            <w:tcW w:w="2943" w:type="dxa"/>
            <w:gridSpan w:val="2"/>
            <w:tcBorders>
              <w:bottom w:val="single" w:sz="4" w:space="0" w:color="auto"/>
            </w:tcBorders>
            <w:shd w:val="clear" w:color="auto" w:fill="F2F2F2" w:themeFill="background1" w:themeFillShade="F2"/>
          </w:tcPr>
          <w:p w14:paraId="37546668"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BE9736E"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05FE2007"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011F5096"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1CECBB19" w14:textId="77777777" w:rsidTr="00DF1156">
        <w:tc>
          <w:tcPr>
            <w:tcW w:w="2093" w:type="dxa"/>
            <w:shd w:val="clear" w:color="auto" w:fill="F2F2F2" w:themeFill="background1" w:themeFillShade="F2"/>
          </w:tcPr>
          <w:p w14:paraId="616C6C53"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1784856F"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51FFA3E1"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573EBD30"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447EC739" w14:textId="77777777" w:rsidTr="00DF1156">
        <w:tc>
          <w:tcPr>
            <w:tcW w:w="2093" w:type="dxa"/>
            <w:tcBorders>
              <w:bottom w:val="single" w:sz="4" w:space="0" w:color="auto"/>
            </w:tcBorders>
            <w:shd w:val="clear" w:color="auto" w:fill="F2F2F2" w:themeFill="background1" w:themeFillShade="F2"/>
          </w:tcPr>
          <w:p w14:paraId="40D26DB2"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63C727AB"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6A49BB70"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29A89C3E"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14:paraId="6F442FD2" w14:textId="77777777" w:rsidTr="00DF1156">
        <w:tc>
          <w:tcPr>
            <w:tcW w:w="2093" w:type="dxa"/>
            <w:tcBorders>
              <w:bottom w:val="single" w:sz="4" w:space="0" w:color="auto"/>
            </w:tcBorders>
            <w:shd w:val="clear" w:color="auto" w:fill="F2F2F2" w:themeFill="background1" w:themeFillShade="F2"/>
          </w:tcPr>
          <w:p w14:paraId="4EADA13C"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760F583B"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45B8BCAE"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5B2B32C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2347044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767B324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13B88AD3" w14:textId="77777777" w:rsidTr="00384A9B">
        <w:tc>
          <w:tcPr>
            <w:tcW w:w="7054" w:type="dxa"/>
            <w:gridSpan w:val="5"/>
            <w:tcBorders>
              <w:bottom w:val="single" w:sz="4" w:space="0" w:color="auto"/>
            </w:tcBorders>
            <w:shd w:val="clear" w:color="auto" w:fill="F2F2F2" w:themeFill="background1" w:themeFillShade="F2"/>
          </w:tcPr>
          <w:p w14:paraId="25EB7251"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548D5DF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4E5AFD6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09D04ABD" w14:textId="77777777" w:rsidTr="00384A9B">
        <w:tc>
          <w:tcPr>
            <w:tcW w:w="7054" w:type="dxa"/>
            <w:gridSpan w:val="5"/>
            <w:shd w:val="clear" w:color="auto" w:fill="F2F2F2" w:themeFill="background1" w:themeFillShade="F2"/>
          </w:tcPr>
          <w:p w14:paraId="29B286C9"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40E9A775"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5ECA168F" w14:textId="2EF486DA"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332914F7" w14:textId="77777777" w:rsidTr="00384A9B">
        <w:tc>
          <w:tcPr>
            <w:tcW w:w="7054" w:type="dxa"/>
            <w:gridSpan w:val="5"/>
            <w:shd w:val="clear" w:color="auto" w:fill="F2F2F2" w:themeFill="background1" w:themeFillShade="F2"/>
          </w:tcPr>
          <w:p w14:paraId="16CFDF86"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3FBEC74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4EF15EE" w14:textId="75E63461"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14:paraId="5616571E" w14:textId="77777777" w:rsidTr="00384A9B">
        <w:tc>
          <w:tcPr>
            <w:tcW w:w="7054" w:type="dxa"/>
            <w:gridSpan w:val="5"/>
            <w:shd w:val="clear" w:color="auto" w:fill="F2F2F2" w:themeFill="background1" w:themeFillShade="F2"/>
          </w:tcPr>
          <w:p w14:paraId="4A1628D6"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4F29832A"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0699D1E8" w14:textId="1B746F9E"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14:paraId="5E0D81EC" w14:textId="77777777" w:rsidTr="00384A9B">
        <w:tc>
          <w:tcPr>
            <w:tcW w:w="7054" w:type="dxa"/>
            <w:gridSpan w:val="5"/>
            <w:shd w:val="clear" w:color="auto" w:fill="F2F2F2" w:themeFill="background1" w:themeFillShade="F2"/>
          </w:tcPr>
          <w:p w14:paraId="32190FB0"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067B9B19"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4EF9BE7C" w14:textId="5CEAB5F9"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2A8A733B" w14:textId="77777777" w:rsidTr="00384A9B">
        <w:tc>
          <w:tcPr>
            <w:tcW w:w="7054" w:type="dxa"/>
            <w:gridSpan w:val="5"/>
            <w:shd w:val="clear" w:color="auto" w:fill="F2F2F2" w:themeFill="background1" w:themeFillShade="F2"/>
          </w:tcPr>
          <w:p w14:paraId="473E23A2"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35E9E315"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8B95F50" w14:textId="3353E66D"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1E300003" w14:textId="77777777" w:rsidTr="00384A9B">
        <w:tc>
          <w:tcPr>
            <w:tcW w:w="7054" w:type="dxa"/>
            <w:gridSpan w:val="5"/>
            <w:tcBorders>
              <w:bottom w:val="single" w:sz="4" w:space="0" w:color="auto"/>
            </w:tcBorders>
            <w:shd w:val="clear" w:color="auto" w:fill="F2F2F2" w:themeFill="background1" w:themeFillShade="F2"/>
          </w:tcPr>
          <w:p w14:paraId="1C7358E1"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10257D4B"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094459A7" w14:textId="34BBBCB0" w:rsidR="00CF6B2D" w:rsidRPr="008607C1" w:rsidRDefault="00153EC9"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14:paraId="4FDE9E5E" w14:textId="77777777" w:rsidTr="00384A9B">
        <w:tc>
          <w:tcPr>
            <w:tcW w:w="7054" w:type="dxa"/>
            <w:gridSpan w:val="5"/>
            <w:shd w:val="clear" w:color="auto" w:fill="F2F2F2" w:themeFill="background1" w:themeFillShade="F2"/>
          </w:tcPr>
          <w:p w14:paraId="327D2A3D"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06CA3404"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163A265E"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14:paraId="7C9B2F87" w14:textId="77777777" w:rsidTr="00384A9B">
        <w:tc>
          <w:tcPr>
            <w:tcW w:w="7054" w:type="dxa"/>
            <w:gridSpan w:val="5"/>
            <w:shd w:val="clear" w:color="auto" w:fill="F2F2F2" w:themeFill="background1" w:themeFillShade="F2"/>
          </w:tcPr>
          <w:p w14:paraId="2A6E5B29"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66ABF3A8"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6DAF63F9"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6B0BD1"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14:paraId="11D2A3F3" w14:textId="77777777" w:rsidTr="00384A9B">
        <w:tc>
          <w:tcPr>
            <w:tcW w:w="7054" w:type="dxa"/>
            <w:gridSpan w:val="5"/>
            <w:shd w:val="clear" w:color="auto" w:fill="F2F2F2" w:themeFill="background1" w:themeFillShade="F2"/>
          </w:tcPr>
          <w:p w14:paraId="687B59C8"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5F3044B7"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59C9125F"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6B0BD1"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58E86829"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66F0C04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75750BD5" w14:textId="77777777" w:rsidTr="006B7D20">
        <w:tc>
          <w:tcPr>
            <w:tcW w:w="2235" w:type="dxa"/>
            <w:shd w:val="clear" w:color="auto" w:fill="F2F2F2" w:themeFill="background1" w:themeFillShade="F2"/>
            <w:vAlign w:val="center"/>
          </w:tcPr>
          <w:p w14:paraId="3D0DB717"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5235CFE3" w14:textId="464D59A8" w:rsidR="00CF6B2D" w:rsidRPr="008C0CCD" w:rsidRDefault="00B2185B"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8C0CCD" w14:paraId="11858332" w14:textId="77777777" w:rsidTr="006B7D20">
        <w:tc>
          <w:tcPr>
            <w:tcW w:w="2235" w:type="dxa"/>
            <w:shd w:val="clear" w:color="auto" w:fill="F2F2F2" w:themeFill="background1" w:themeFillShade="F2"/>
            <w:vAlign w:val="center"/>
          </w:tcPr>
          <w:p w14:paraId="2653D873"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79A3872B" w14:textId="20754AA4" w:rsidR="00CF6B2D" w:rsidRPr="008C0CCD" w:rsidRDefault="00B2185B"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bl>
    <w:p w14:paraId="4A06D155"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02997E41"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11F9C666" w14:textId="77777777" w:rsidTr="00D750EE">
        <w:tc>
          <w:tcPr>
            <w:tcW w:w="2235" w:type="dxa"/>
            <w:shd w:val="clear" w:color="auto" w:fill="F2F2F2" w:themeFill="background1" w:themeFillShade="F2"/>
            <w:vAlign w:val="center"/>
          </w:tcPr>
          <w:p w14:paraId="558D24F5"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22CF9E54" w14:textId="384023FE" w:rsidR="00CF6B2D" w:rsidRPr="008C0CCD" w:rsidRDefault="00153EC9" w:rsidP="008E0432">
            <w:pPr>
              <w:autoSpaceDE w:val="0"/>
              <w:autoSpaceDN w:val="0"/>
              <w:adjustRightInd w:val="0"/>
              <w:rPr>
                <w:rFonts w:asciiTheme="majorHAnsi" w:hAnsiTheme="majorHAnsi" w:cs="TimesNewRoman,Bold"/>
                <w:bCs/>
                <w:szCs w:val="20"/>
                <w:lang w:bidi="ne-NP"/>
              </w:rPr>
            </w:pPr>
            <w:r w:rsidRPr="00153EC9">
              <w:rPr>
                <w:rFonts w:asciiTheme="majorHAnsi" w:hAnsiTheme="majorHAnsi" w:cs="TimesNewRoman,Bold"/>
                <w:bCs/>
                <w:szCs w:val="20"/>
                <w:lang w:bidi="ne-NP"/>
              </w:rPr>
              <w:t>Logistic video support</w:t>
            </w:r>
          </w:p>
        </w:tc>
      </w:tr>
      <w:tr w:rsidR="00CF6B2D" w:rsidRPr="008C0CCD" w14:paraId="1207C831" w14:textId="77777777" w:rsidTr="00D750EE">
        <w:tc>
          <w:tcPr>
            <w:tcW w:w="2235" w:type="dxa"/>
            <w:shd w:val="clear" w:color="auto" w:fill="F2F2F2" w:themeFill="background1" w:themeFillShade="F2"/>
            <w:vAlign w:val="center"/>
          </w:tcPr>
          <w:p w14:paraId="363CEE47"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5A8DEE9C" w14:textId="150D1D23" w:rsidR="00CF6B2D" w:rsidRPr="008C0CCD" w:rsidRDefault="00153EC9" w:rsidP="008E0432">
            <w:pPr>
              <w:autoSpaceDE w:val="0"/>
              <w:autoSpaceDN w:val="0"/>
              <w:adjustRightInd w:val="0"/>
              <w:jc w:val="both"/>
              <w:rPr>
                <w:rFonts w:asciiTheme="majorHAnsi" w:hAnsiTheme="majorHAnsi" w:cs="TimesNewRoman,Bold"/>
                <w:bCs/>
                <w:szCs w:val="20"/>
                <w:lang w:bidi="ne-NP"/>
              </w:rPr>
            </w:pPr>
            <w:r w:rsidRPr="00153EC9">
              <w:rPr>
                <w:rFonts w:asciiTheme="majorHAnsi" w:hAnsiTheme="majorHAnsi" w:cs="TimesNewRoman,Bold"/>
                <w:bCs/>
                <w:szCs w:val="20"/>
                <w:lang w:bidi="ne-NP"/>
              </w:rPr>
              <w:t>Students will wear protective clothing (white coats)</w:t>
            </w:r>
          </w:p>
        </w:tc>
      </w:tr>
    </w:tbl>
    <w:p w14:paraId="4F97BA65"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0AD6902F"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33A9E5D9" w14:textId="77777777" w:rsidTr="006B7D20">
        <w:trPr>
          <w:cantSplit/>
          <w:trHeight w:val="880"/>
        </w:trPr>
        <w:tc>
          <w:tcPr>
            <w:tcW w:w="675" w:type="dxa"/>
            <w:vMerge w:val="restart"/>
            <w:shd w:val="clear" w:color="auto" w:fill="F3F3F3"/>
            <w:textDirection w:val="btLr"/>
            <w:vAlign w:val="center"/>
          </w:tcPr>
          <w:p w14:paraId="6466063B"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3909F740" w14:textId="0C248D80" w:rsidR="00331357" w:rsidRPr="00993891" w:rsidRDefault="00B2185B" w:rsidP="00B2185B">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4.2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4E5F28B7" w14:textId="19EE0251" w:rsidR="00A808E1" w:rsidRPr="00B2185B" w:rsidRDefault="00153EC9" w:rsidP="00B2185B">
            <w:pPr>
              <w:pStyle w:val="Default"/>
              <w:jc w:val="both"/>
              <w:rPr>
                <w:rFonts w:asciiTheme="majorHAnsi" w:hAnsiTheme="majorHAnsi" w:cs="TimesNewRoman,Bold"/>
                <w:bCs/>
                <w:sz w:val="20"/>
                <w:szCs w:val="20"/>
                <w:lang w:val="ro-RO" w:bidi="ne-NP"/>
              </w:rPr>
            </w:pPr>
            <w:r w:rsidRPr="00B2185B">
              <w:rPr>
                <w:rFonts w:asciiTheme="majorHAnsi" w:hAnsiTheme="majorHAnsi" w:cs="TimesNewRoman,Bold"/>
                <w:bCs/>
                <w:sz w:val="20"/>
                <w:szCs w:val="20"/>
                <w:lang w:val="ro-RO" w:bidi="ne-NP"/>
              </w:rPr>
              <w:t>The accumulation of knowledge about the physical phenomena that are the basis of the organization and functioning of the living world; Establishing physical principles of operation of medical devices.</w:t>
            </w:r>
            <w:r w:rsidR="00B2185B" w:rsidRPr="00B2185B">
              <w:rPr>
                <w:rFonts w:asciiTheme="majorHAnsi" w:hAnsiTheme="majorHAnsi" w:cs="TimesNewRoman,Bold"/>
                <w:bCs/>
                <w:sz w:val="20"/>
                <w:szCs w:val="20"/>
                <w:lang w:val="ro-RO" w:bidi="ne-NP"/>
              </w:rPr>
              <w:t xml:space="preserve"> The measurement process, parameters and normal measurement values of the organism viewed as a biosystem. Measurement and interpretation of functional parameters at the molecular, tissue, systemic and whole organism levels. Using basic knowledge to explain and interpret electrotherapy procedures.</w:t>
            </w:r>
          </w:p>
        </w:tc>
      </w:tr>
      <w:tr w:rsidR="00331357" w:rsidRPr="008C0CCD" w14:paraId="6480E782" w14:textId="77777777" w:rsidTr="006B7D20">
        <w:trPr>
          <w:cantSplit/>
          <w:trHeight w:val="834"/>
        </w:trPr>
        <w:tc>
          <w:tcPr>
            <w:tcW w:w="675" w:type="dxa"/>
            <w:vMerge/>
            <w:shd w:val="clear" w:color="auto" w:fill="F3F3F3"/>
            <w:textDirection w:val="btLr"/>
            <w:vAlign w:val="center"/>
          </w:tcPr>
          <w:p w14:paraId="17E388DB"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0F05F6EE" w14:textId="120429DA" w:rsidR="00331357" w:rsidRPr="00993891" w:rsidRDefault="00B2185B" w:rsidP="00B2185B">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64128637" w14:textId="77777777" w:rsidR="00153EC9" w:rsidRPr="00B2185B" w:rsidRDefault="00153EC9" w:rsidP="00B2185B">
            <w:pPr>
              <w:pStyle w:val="Default"/>
              <w:jc w:val="both"/>
              <w:rPr>
                <w:rFonts w:asciiTheme="majorHAnsi" w:hAnsiTheme="majorHAnsi" w:cs="TimesNewRoman,Bold"/>
                <w:bCs/>
                <w:sz w:val="20"/>
                <w:szCs w:val="20"/>
                <w:lang w:val="ro-RO" w:bidi="ne-NP"/>
              </w:rPr>
            </w:pPr>
            <w:r w:rsidRPr="00B2185B">
              <w:rPr>
                <w:rFonts w:asciiTheme="majorHAnsi" w:hAnsiTheme="majorHAnsi" w:cs="TimesNewRoman,Bold"/>
                <w:bCs/>
                <w:sz w:val="20"/>
                <w:szCs w:val="20"/>
                <w:lang w:val="ro-RO" w:bidi="ne-NP"/>
              </w:rPr>
              <w:t>Development of students' ability to work with laboratory equipment. Acquisition of domain-specific experimental techniques and correlations with results from related domains (e.g. biology, biochemistry).</w:t>
            </w:r>
          </w:p>
          <w:p w14:paraId="35B3C765" w14:textId="77777777" w:rsidR="00153EC9" w:rsidRPr="00B2185B" w:rsidRDefault="00153EC9" w:rsidP="00B2185B">
            <w:pPr>
              <w:pStyle w:val="Default"/>
              <w:jc w:val="both"/>
              <w:rPr>
                <w:rFonts w:asciiTheme="majorHAnsi" w:hAnsiTheme="majorHAnsi" w:cs="TimesNewRoman,Bold"/>
                <w:bCs/>
                <w:sz w:val="20"/>
                <w:szCs w:val="20"/>
                <w:lang w:val="ro-RO" w:bidi="ne-NP"/>
              </w:rPr>
            </w:pPr>
            <w:r w:rsidRPr="00B2185B">
              <w:rPr>
                <w:rFonts w:asciiTheme="majorHAnsi" w:hAnsiTheme="majorHAnsi" w:cs="TimesNewRoman,Bold"/>
                <w:bCs/>
                <w:sz w:val="20"/>
                <w:szCs w:val="20"/>
                <w:lang w:val="ro-RO" w:bidi="ne-NP"/>
              </w:rPr>
              <w:t>Realization of specific experimental arrangements, data acquisition, analysis and interpretation.</w:t>
            </w:r>
          </w:p>
          <w:p w14:paraId="70B508E7" w14:textId="77777777" w:rsidR="00331357" w:rsidRPr="00B2185B" w:rsidRDefault="00153EC9" w:rsidP="00B2185B">
            <w:pPr>
              <w:pStyle w:val="Default"/>
              <w:jc w:val="both"/>
              <w:rPr>
                <w:rFonts w:asciiTheme="majorHAnsi" w:hAnsiTheme="majorHAnsi" w:cs="TimesNewRoman,Bold"/>
                <w:bCs/>
                <w:sz w:val="20"/>
                <w:szCs w:val="20"/>
                <w:lang w:val="ro-RO" w:bidi="ne-NP"/>
              </w:rPr>
            </w:pPr>
            <w:r w:rsidRPr="00B2185B">
              <w:rPr>
                <w:rFonts w:asciiTheme="majorHAnsi" w:hAnsiTheme="majorHAnsi" w:cs="TimesNewRoman,Bold"/>
                <w:bCs/>
                <w:sz w:val="20"/>
                <w:szCs w:val="20"/>
                <w:lang w:val="ro-RO" w:bidi="ne-NP"/>
              </w:rPr>
              <w:t>The development of the capacity to extrapolate the presented experimental techniques and their application in research and development projects.</w:t>
            </w:r>
          </w:p>
          <w:p w14:paraId="72DEB2DE" w14:textId="271724E1" w:rsidR="00B2185B" w:rsidRPr="00993891" w:rsidRDefault="00B2185B" w:rsidP="00B2185B">
            <w:pPr>
              <w:pStyle w:val="Default"/>
              <w:jc w:val="both"/>
              <w:rPr>
                <w:rFonts w:asciiTheme="majorHAnsi" w:hAnsiTheme="majorHAnsi" w:cs="TimesNewRoman,Bold"/>
                <w:b/>
                <w:bCs/>
                <w:sz w:val="20"/>
                <w:szCs w:val="20"/>
                <w:lang w:val="ro-RO" w:bidi="ne-NP"/>
              </w:rPr>
            </w:pPr>
            <w:r w:rsidRPr="00B2185B">
              <w:rPr>
                <w:rFonts w:asciiTheme="majorHAnsi" w:hAnsiTheme="majorHAnsi" w:cs="TimesNewRoman,Bold"/>
                <w:bCs/>
                <w:sz w:val="20"/>
                <w:szCs w:val="20"/>
                <w:lang w:val="ro-RO" w:bidi="ne-NP"/>
              </w:rPr>
              <w:t>Using basic knowledge to choose the means and methods of functional assessment in different pathological situations.</w:t>
            </w:r>
          </w:p>
        </w:tc>
      </w:tr>
    </w:tbl>
    <w:p w14:paraId="403E3F9E"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38322F4E" w14:textId="77777777" w:rsidTr="00D750EE">
        <w:trPr>
          <w:cantSplit/>
          <w:trHeight w:val="1566"/>
        </w:trPr>
        <w:tc>
          <w:tcPr>
            <w:tcW w:w="675" w:type="dxa"/>
            <w:shd w:val="clear" w:color="auto" w:fill="F3F3F3"/>
            <w:textDirection w:val="btLr"/>
            <w:vAlign w:val="center"/>
          </w:tcPr>
          <w:p w14:paraId="2F1B5EA0" w14:textId="77777777" w:rsidR="00331357" w:rsidRDefault="00D34F35"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14:paraId="4809EBE1" w14:textId="77777777" w:rsidR="00D750EE" w:rsidRPr="00993891" w:rsidRDefault="00D750EE"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3FAAE2B7" w14:textId="00BEBFD6" w:rsidR="00331357" w:rsidRPr="00993891" w:rsidRDefault="00B2185B" w:rsidP="00910019">
            <w:pPr>
              <w:spacing w:line="240" w:lineRule="auto"/>
              <w:ind w:left="113" w:right="113"/>
              <w:jc w:val="center"/>
              <w:rPr>
                <w:rFonts w:asciiTheme="majorHAnsi" w:hAnsiTheme="majorHAnsi"/>
                <w:b/>
                <w:szCs w:val="20"/>
              </w:rPr>
            </w:pPr>
            <w:r>
              <w:rPr>
                <w:rFonts w:asciiTheme="majorHAnsi" w:hAnsiTheme="majorHAnsi"/>
                <w:b/>
                <w:szCs w:val="20"/>
              </w:rPr>
              <w:t>CT3</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14:paraId="1B2E46B8" w14:textId="77777777" w:rsidR="00153EC9" w:rsidRPr="00B2185B" w:rsidRDefault="00153EC9" w:rsidP="00153EC9">
            <w:pPr>
              <w:autoSpaceDE w:val="0"/>
              <w:autoSpaceDN w:val="0"/>
              <w:adjustRightInd w:val="0"/>
              <w:spacing w:line="240" w:lineRule="auto"/>
              <w:rPr>
                <w:rFonts w:asciiTheme="majorHAnsi" w:hAnsiTheme="majorHAnsi" w:cs="TimesNewRoman,Bold"/>
                <w:bCs/>
                <w:szCs w:val="20"/>
                <w:lang w:bidi="ne-NP"/>
              </w:rPr>
            </w:pPr>
            <w:r w:rsidRPr="00B2185B">
              <w:rPr>
                <w:rFonts w:asciiTheme="majorHAnsi" w:hAnsiTheme="majorHAnsi" w:cs="TimesNewRoman,Bold"/>
                <w:bCs/>
                <w:szCs w:val="20"/>
                <w:lang w:bidi="ne-NP"/>
              </w:rPr>
              <w:t>Developing the ability to work in a team, encouraging interdependencies and the use of specific competencies of each team member.</w:t>
            </w:r>
          </w:p>
          <w:p w14:paraId="0D703582" w14:textId="77777777" w:rsidR="00331357" w:rsidRPr="00B2185B" w:rsidRDefault="00153EC9" w:rsidP="00153EC9">
            <w:pPr>
              <w:autoSpaceDE w:val="0"/>
              <w:autoSpaceDN w:val="0"/>
              <w:adjustRightInd w:val="0"/>
              <w:spacing w:line="240" w:lineRule="auto"/>
              <w:rPr>
                <w:rFonts w:asciiTheme="majorHAnsi" w:hAnsiTheme="majorHAnsi" w:cs="TimesNewRoman,Bold"/>
                <w:bCs/>
                <w:szCs w:val="20"/>
                <w:lang w:bidi="ne-NP"/>
              </w:rPr>
            </w:pPr>
            <w:r w:rsidRPr="00B2185B">
              <w:rPr>
                <w:rFonts w:asciiTheme="majorHAnsi" w:hAnsiTheme="majorHAnsi" w:cs="TimesNewRoman,Bold"/>
                <w:bCs/>
                <w:szCs w:val="20"/>
                <w:lang w:bidi="ne-NP"/>
              </w:rPr>
              <w:t>Increasing the ability to understand and process experimental data in teams.</w:t>
            </w:r>
          </w:p>
          <w:p w14:paraId="19C8675E" w14:textId="2EF7DAC2" w:rsidR="00B2185B" w:rsidRPr="00993891" w:rsidRDefault="00B2185B" w:rsidP="00153EC9">
            <w:pPr>
              <w:autoSpaceDE w:val="0"/>
              <w:autoSpaceDN w:val="0"/>
              <w:adjustRightInd w:val="0"/>
              <w:spacing w:line="240" w:lineRule="auto"/>
              <w:rPr>
                <w:rFonts w:asciiTheme="majorHAnsi" w:hAnsiTheme="majorHAnsi" w:cs="TimesNewRoman,Bold"/>
                <w:b/>
                <w:bCs/>
                <w:szCs w:val="20"/>
                <w:lang w:bidi="ne-NP"/>
              </w:rPr>
            </w:pPr>
            <w:r w:rsidRPr="00B2185B">
              <w:rPr>
                <w:rFonts w:asciiTheme="majorHAnsi" w:hAnsiTheme="majorHAnsi" w:cs="TimesNewRoman,Bold"/>
                <w:bCs/>
                <w:szCs w:val="20"/>
                <w:lang w:bidi="ne-NP"/>
              </w:rPr>
              <w:t>Effective use of information sources and communication resources and assisted professional training (Internet portals, specialized software applications, databases, on-line courses, etc.)</w:t>
            </w:r>
          </w:p>
        </w:tc>
      </w:tr>
    </w:tbl>
    <w:p w14:paraId="784D98FA"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53F2A043"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153EC9" w:rsidRPr="008C0CCD" w14:paraId="6F6C728D" w14:textId="77777777" w:rsidTr="00910019">
        <w:tc>
          <w:tcPr>
            <w:tcW w:w="2358" w:type="dxa"/>
            <w:shd w:val="clear" w:color="auto" w:fill="F2F2F2" w:themeFill="background1" w:themeFillShade="F2"/>
            <w:vAlign w:val="center"/>
          </w:tcPr>
          <w:p w14:paraId="1DFB047B" w14:textId="77777777" w:rsidR="00153EC9" w:rsidRPr="008C0CCD" w:rsidRDefault="00153EC9" w:rsidP="00153EC9">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14:paraId="41E7A9DE" w14:textId="15331556" w:rsidR="00153EC9" w:rsidRPr="008C0CCD" w:rsidRDefault="00153EC9" w:rsidP="00153EC9">
            <w:pPr>
              <w:autoSpaceDE w:val="0"/>
              <w:autoSpaceDN w:val="0"/>
              <w:adjustRightInd w:val="0"/>
              <w:jc w:val="both"/>
              <w:rPr>
                <w:rFonts w:asciiTheme="majorHAnsi" w:hAnsiTheme="majorHAnsi"/>
                <w:szCs w:val="20"/>
              </w:rPr>
            </w:pPr>
            <w:r w:rsidRPr="00B1563D">
              <w:t>The accumulation of knowledge about physical phenomena underlying the organization and functioning of the living world;</w:t>
            </w:r>
          </w:p>
        </w:tc>
      </w:tr>
      <w:tr w:rsidR="00153EC9" w:rsidRPr="008C0CCD" w14:paraId="1CADA738" w14:textId="77777777" w:rsidTr="00910019">
        <w:tc>
          <w:tcPr>
            <w:tcW w:w="2358" w:type="dxa"/>
            <w:shd w:val="clear" w:color="auto" w:fill="F2F2F2" w:themeFill="background1" w:themeFillShade="F2"/>
            <w:vAlign w:val="center"/>
          </w:tcPr>
          <w:p w14:paraId="2E738150" w14:textId="77777777" w:rsidR="00153EC9" w:rsidRPr="008C0CCD" w:rsidRDefault="00153EC9" w:rsidP="00153EC9">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14:paraId="203497BB" w14:textId="63C63EE9" w:rsidR="00153EC9" w:rsidRPr="008C0CCD" w:rsidRDefault="00153EC9" w:rsidP="00153EC9">
            <w:pPr>
              <w:autoSpaceDE w:val="0"/>
              <w:autoSpaceDN w:val="0"/>
              <w:adjustRightInd w:val="0"/>
              <w:jc w:val="both"/>
              <w:rPr>
                <w:rFonts w:asciiTheme="majorHAnsi" w:hAnsiTheme="majorHAnsi" w:cs="TimesNewRoman"/>
                <w:szCs w:val="20"/>
                <w:lang w:bidi="ne-NP"/>
              </w:rPr>
            </w:pPr>
            <w:r w:rsidRPr="00B1563D">
              <w:t>Developing the working capacity of students with laboratory equipment. Acquiring specific experimental techniques and correlations with outcomes from related fields (e.g. biology, biochemistry).</w:t>
            </w:r>
          </w:p>
        </w:tc>
      </w:tr>
    </w:tbl>
    <w:p w14:paraId="4CF4D15B"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67106ADF"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14:paraId="7546FD15" w14:textId="77777777" w:rsidTr="00153EC9">
        <w:tc>
          <w:tcPr>
            <w:tcW w:w="6714" w:type="dxa"/>
            <w:gridSpan w:val="2"/>
            <w:shd w:val="clear" w:color="auto" w:fill="F2F2F2" w:themeFill="background1" w:themeFillShade="F2"/>
            <w:vAlign w:val="center"/>
          </w:tcPr>
          <w:p w14:paraId="7BE0CC8B" w14:textId="77777777" w:rsidR="00CF6B2D" w:rsidRPr="008C0CCD" w:rsidRDefault="00D73F71" w:rsidP="00A3194A">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14:paraId="7A13E109" w14:textId="77777777" w:rsidR="00CF6B2D" w:rsidRPr="008C0CCD" w:rsidRDefault="006B7D20" w:rsidP="00A3194A">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67AD0FE0" w14:textId="77777777" w:rsidR="00CF6B2D" w:rsidRPr="008C0CCD" w:rsidRDefault="006B7D20" w:rsidP="00A3194A">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F1622" w:rsidRPr="008C0CCD" w14:paraId="06B65FC9" w14:textId="77777777" w:rsidTr="00CD35E3">
        <w:tc>
          <w:tcPr>
            <w:tcW w:w="451" w:type="dxa"/>
            <w:shd w:val="clear" w:color="auto" w:fill="auto"/>
            <w:vAlign w:val="center"/>
          </w:tcPr>
          <w:p w14:paraId="3F68005F"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14:paraId="0EA75F2A"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1.Introduction to atomic and molecular physics</w:t>
            </w:r>
          </w:p>
          <w:p w14:paraId="45FA7D9D"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1.1. Atomic models</w:t>
            </w:r>
          </w:p>
          <w:p w14:paraId="13E30C2A" w14:textId="35B1C215"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 xml:space="preserve">1.2. </w:t>
            </w:r>
            <w:proofErr w:type="spellStart"/>
            <w:r w:rsidRPr="002E7508">
              <w:rPr>
                <w:rFonts w:asciiTheme="minorHAnsi" w:hAnsiTheme="minorHAnsi"/>
                <w:bCs/>
                <w:szCs w:val="20"/>
                <w:lang w:val="en-US"/>
              </w:rPr>
              <w:t>Physico</w:t>
            </w:r>
            <w:proofErr w:type="spellEnd"/>
            <w:r w:rsidRPr="002E7508">
              <w:rPr>
                <w:rFonts w:asciiTheme="minorHAnsi" w:hAnsiTheme="minorHAnsi"/>
                <w:bCs/>
                <w:szCs w:val="20"/>
                <w:lang w:val="en-US"/>
              </w:rPr>
              <w:t>-chemical organization of living mater</w:t>
            </w:r>
          </w:p>
        </w:tc>
        <w:tc>
          <w:tcPr>
            <w:tcW w:w="1995" w:type="dxa"/>
            <w:shd w:val="clear" w:color="auto" w:fill="auto"/>
            <w:vAlign w:val="center"/>
          </w:tcPr>
          <w:p w14:paraId="08565DF6" w14:textId="7F6F757E"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745F4A68" w14:textId="71FB691E"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8C0CCD" w14:paraId="44A7AE85" w14:textId="77777777" w:rsidTr="00AC7F11">
        <w:tc>
          <w:tcPr>
            <w:tcW w:w="451" w:type="dxa"/>
            <w:shd w:val="clear" w:color="auto" w:fill="auto"/>
            <w:vAlign w:val="center"/>
          </w:tcPr>
          <w:p w14:paraId="1D8559FE"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vAlign w:val="center"/>
          </w:tcPr>
          <w:p w14:paraId="7533C2C2"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2. </w:t>
            </w:r>
            <w:proofErr w:type="spellStart"/>
            <w:r w:rsidRPr="002E7508">
              <w:rPr>
                <w:rFonts w:asciiTheme="minorHAnsi" w:hAnsiTheme="minorHAnsi"/>
                <w:bCs/>
                <w:szCs w:val="20"/>
                <w:lang w:val="en-US"/>
              </w:rPr>
              <w:t>Supramolecular</w:t>
            </w:r>
            <w:proofErr w:type="spellEnd"/>
            <w:r w:rsidRPr="002E7508">
              <w:rPr>
                <w:rFonts w:asciiTheme="minorHAnsi" w:hAnsiTheme="minorHAnsi"/>
                <w:bCs/>
                <w:szCs w:val="20"/>
                <w:lang w:val="en-US"/>
              </w:rPr>
              <w:t xml:space="preserve"> assembly elements</w:t>
            </w:r>
          </w:p>
          <w:p w14:paraId="5DC38017"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2.1. </w:t>
            </w:r>
            <w:proofErr w:type="spellStart"/>
            <w:r w:rsidRPr="002E7508">
              <w:rPr>
                <w:rFonts w:asciiTheme="minorHAnsi" w:hAnsiTheme="minorHAnsi"/>
                <w:bCs/>
                <w:szCs w:val="20"/>
                <w:lang w:val="en-US"/>
              </w:rPr>
              <w:t>Polarizability</w:t>
            </w:r>
            <w:proofErr w:type="spellEnd"/>
            <w:r w:rsidRPr="002E7508">
              <w:rPr>
                <w:rFonts w:asciiTheme="minorHAnsi" w:hAnsiTheme="minorHAnsi"/>
                <w:bCs/>
                <w:szCs w:val="20"/>
                <w:lang w:val="en-US"/>
              </w:rPr>
              <w:t xml:space="preserve"> of molecules</w:t>
            </w:r>
          </w:p>
          <w:p w14:paraId="3015D6B0"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2.2. Intermolecular forces</w:t>
            </w:r>
          </w:p>
          <w:p w14:paraId="50D9D9BB"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2.3. </w:t>
            </w:r>
            <w:proofErr w:type="spellStart"/>
            <w:r w:rsidRPr="002E7508">
              <w:rPr>
                <w:rFonts w:asciiTheme="minorHAnsi" w:hAnsiTheme="minorHAnsi"/>
                <w:bCs/>
                <w:szCs w:val="20"/>
                <w:lang w:val="en-US"/>
              </w:rPr>
              <w:t>Supramolecular</w:t>
            </w:r>
            <w:proofErr w:type="spellEnd"/>
            <w:r w:rsidRPr="002E7508">
              <w:rPr>
                <w:rFonts w:asciiTheme="minorHAnsi" w:hAnsiTheme="minorHAnsi"/>
                <w:bCs/>
                <w:szCs w:val="20"/>
                <w:lang w:val="en-US"/>
              </w:rPr>
              <w:t xml:space="preserve"> assembly of living mater</w:t>
            </w:r>
          </w:p>
          <w:p w14:paraId="1FDA330D" w14:textId="5082B2D3"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 xml:space="preserve">2.4. </w:t>
            </w:r>
            <w:proofErr w:type="spellStart"/>
            <w:r w:rsidRPr="002E7508">
              <w:rPr>
                <w:rFonts w:asciiTheme="minorHAnsi" w:hAnsiTheme="minorHAnsi"/>
                <w:bCs/>
                <w:szCs w:val="20"/>
                <w:lang w:val="en-US"/>
              </w:rPr>
              <w:t>Supramolecular</w:t>
            </w:r>
            <w:proofErr w:type="spellEnd"/>
            <w:r w:rsidRPr="002E7508">
              <w:rPr>
                <w:rFonts w:asciiTheme="minorHAnsi" w:hAnsiTheme="minorHAnsi"/>
                <w:bCs/>
                <w:szCs w:val="20"/>
                <w:lang w:val="en-US"/>
              </w:rPr>
              <w:t xml:space="preserve"> architecture of living mater</w:t>
            </w:r>
          </w:p>
        </w:tc>
        <w:tc>
          <w:tcPr>
            <w:tcW w:w="1995" w:type="dxa"/>
            <w:shd w:val="clear" w:color="auto" w:fill="auto"/>
            <w:vAlign w:val="center"/>
          </w:tcPr>
          <w:p w14:paraId="10E54208" w14:textId="411324F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4622EB3F" w14:textId="167DE92E"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8C0CCD" w14:paraId="2B7BD21B" w14:textId="77777777" w:rsidTr="00AC7F11">
        <w:tc>
          <w:tcPr>
            <w:tcW w:w="451" w:type="dxa"/>
            <w:shd w:val="clear" w:color="auto" w:fill="auto"/>
            <w:vAlign w:val="center"/>
          </w:tcPr>
          <w:p w14:paraId="6FDF0DF6"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vAlign w:val="center"/>
          </w:tcPr>
          <w:p w14:paraId="77674E31"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3. Experimental techniques used for the analysis of biophysical systems</w:t>
            </w:r>
          </w:p>
          <w:p w14:paraId="512FAEC0"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3.1. Centrifugation, mass spectrometry, electrophoresis</w:t>
            </w:r>
          </w:p>
          <w:p w14:paraId="5B279AEA" w14:textId="2D4FECD1"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3.2. UV-Vis spectroscopy, FT-IR spectroscopy and fluorescence</w:t>
            </w:r>
          </w:p>
        </w:tc>
        <w:tc>
          <w:tcPr>
            <w:tcW w:w="1995" w:type="dxa"/>
            <w:shd w:val="clear" w:color="auto" w:fill="auto"/>
            <w:vAlign w:val="center"/>
          </w:tcPr>
          <w:p w14:paraId="196EE94A" w14:textId="6E3CEB6F"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 xml:space="preserve">Statements, questioning, observation, dialogue, debate, </w:t>
            </w:r>
            <w:r w:rsidRPr="002E7508">
              <w:rPr>
                <w:rFonts w:asciiTheme="minorHAnsi" w:hAnsiTheme="minorHAnsi"/>
                <w:bCs/>
                <w:szCs w:val="20"/>
                <w:lang w:val="en-US"/>
              </w:rPr>
              <w:lastRenderedPageBreak/>
              <w:t>explanation, demonstration</w:t>
            </w:r>
          </w:p>
        </w:tc>
        <w:tc>
          <w:tcPr>
            <w:tcW w:w="1428" w:type="dxa"/>
            <w:shd w:val="clear" w:color="auto" w:fill="auto"/>
            <w:vAlign w:val="center"/>
          </w:tcPr>
          <w:p w14:paraId="4EF86D09" w14:textId="3220F58A"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lastRenderedPageBreak/>
              <w:t>2h</w:t>
            </w:r>
          </w:p>
        </w:tc>
      </w:tr>
      <w:tr w:rsidR="00DF1622" w:rsidRPr="008C0CCD" w14:paraId="7FD96383" w14:textId="77777777" w:rsidTr="00AC7F11">
        <w:tc>
          <w:tcPr>
            <w:tcW w:w="451" w:type="dxa"/>
            <w:shd w:val="clear" w:color="auto" w:fill="auto"/>
            <w:vAlign w:val="center"/>
          </w:tcPr>
          <w:p w14:paraId="4838157F"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263" w:type="dxa"/>
            <w:shd w:val="clear" w:color="auto" w:fill="auto"/>
            <w:vAlign w:val="center"/>
          </w:tcPr>
          <w:p w14:paraId="35787E7C"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4. Elements of physics of transport phenomena in biological environments</w:t>
            </w:r>
          </w:p>
          <w:p w14:paraId="6A991C3B"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4.1. Particle diffusion</w:t>
            </w:r>
          </w:p>
          <w:p w14:paraId="2A9D921D" w14:textId="0EDD04B0"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4.2. Osmosis</w:t>
            </w:r>
          </w:p>
        </w:tc>
        <w:tc>
          <w:tcPr>
            <w:tcW w:w="1995" w:type="dxa"/>
            <w:shd w:val="clear" w:color="auto" w:fill="auto"/>
            <w:vAlign w:val="center"/>
          </w:tcPr>
          <w:p w14:paraId="79FB285D" w14:textId="50099413"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33488314" w14:textId="1A828954"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8C0CCD" w14:paraId="78D34A1F" w14:textId="77777777" w:rsidTr="00AC7F11">
        <w:tc>
          <w:tcPr>
            <w:tcW w:w="451" w:type="dxa"/>
            <w:shd w:val="clear" w:color="auto" w:fill="auto"/>
            <w:vAlign w:val="center"/>
          </w:tcPr>
          <w:p w14:paraId="51CBA335"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vAlign w:val="center"/>
          </w:tcPr>
          <w:p w14:paraId="1CDB08A0"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5. Architecture and properties of cell membranes</w:t>
            </w:r>
          </w:p>
          <w:p w14:paraId="19E6A2F1"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5.1. The lipid bilayer model</w:t>
            </w:r>
          </w:p>
          <w:p w14:paraId="4005AF99"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5.2. Organization of proteins and carbohydrates</w:t>
            </w:r>
          </w:p>
          <w:p w14:paraId="0C410398" w14:textId="352E5554"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5.3. Electrical properties (resistance and capacitance) of the lipid bilayers</w:t>
            </w:r>
          </w:p>
        </w:tc>
        <w:tc>
          <w:tcPr>
            <w:tcW w:w="1995" w:type="dxa"/>
            <w:shd w:val="clear" w:color="auto" w:fill="auto"/>
            <w:vAlign w:val="center"/>
          </w:tcPr>
          <w:p w14:paraId="3533A1CE" w14:textId="4D8C3BB3"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18D32F89" w14:textId="17DB271C"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8C0CCD" w14:paraId="099799AE" w14:textId="77777777" w:rsidTr="00AC7F11">
        <w:tc>
          <w:tcPr>
            <w:tcW w:w="451" w:type="dxa"/>
            <w:shd w:val="clear" w:color="auto" w:fill="auto"/>
            <w:vAlign w:val="center"/>
          </w:tcPr>
          <w:p w14:paraId="5CCF7FAC"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vAlign w:val="center"/>
          </w:tcPr>
          <w:p w14:paraId="4D7811EC"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6. Passive and active transport phenomena in biological membranes</w:t>
            </w:r>
          </w:p>
          <w:p w14:paraId="12545FC8"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6.1. Membrane transport proteins</w:t>
            </w:r>
          </w:p>
          <w:p w14:paraId="49EB355A"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6.2. Potential equilibrium</w:t>
            </w:r>
          </w:p>
          <w:p w14:paraId="1F61BF6E" w14:textId="5F6A924A"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6.3. Ionic channels, characteristic potential</w:t>
            </w:r>
          </w:p>
        </w:tc>
        <w:tc>
          <w:tcPr>
            <w:tcW w:w="1995" w:type="dxa"/>
            <w:shd w:val="clear" w:color="auto" w:fill="auto"/>
            <w:vAlign w:val="center"/>
          </w:tcPr>
          <w:p w14:paraId="03F99F8E" w14:textId="167AFD7F"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1A6AADBB" w14:textId="075BB819"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8C0CCD" w14:paraId="2950F623" w14:textId="77777777" w:rsidTr="00AC7F11">
        <w:tc>
          <w:tcPr>
            <w:tcW w:w="451" w:type="dxa"/>
            <w:shd w:val="clear" w:color="auto" w:fill="auto"/>
            <w:vAlign w:val="center"/>
          </w:tcPr>
          <w:p w14:paraId="17EF6B46"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vAlign w:val="center"/>
          </w:tcPr>
          <w:p w14:paraId="64B24B15"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7. </w:t>
            </w:r>
            <w:proofErr w:type="spellStart"/>
            <w:r w:rsidRPr="002E7508">
              <w:rPr>
                <w:rFonts w:asciiTheme="minorHAnsi" w:hAnsiTheme="minorHAnsi"/>
                <w:bCs/>
                <w:szCs w:val="20"/>
                <w:lang w:val="en-US"/>
              </w:rPr>
              <w:t>Neurophysics</w:t>
            </w:r>
            <w:proofErr w:type="spellEnd"/>
          </w:p>
          <w:p w14:paraId="26F740B8"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7.1. Action potential and Hodgkin-Huxley model</w:t>
            </w:r>
          </w:p>
          <w:p w14:paraId="56F325B5" w14:textId="767A8F62"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7.2. Models for the electrical and chemical synapses</w:t>
            </w:r>
          </w:p>
        </w:tc>
        <w:tc>
          <w:tcPr>
            <w:tcW w:w="1995" w:type="dxa"/>
            <w:shd w:val="clear" w:color="auto" w:fill="auto"/>
            <w:vAlign w:val="center"/>
          </w:tcPr>
          <w:p w14:paraId="48FA8352" w14:textId="56DB99D0"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Statements, questioning, observation, dialogue, debate, explanation, demonstration</w:t>
            </w:r>
          </w:p>
        </w:tc>
        <w:tc>
          <w:tcPr>
            <w:tcW w:w="1428" w:type="dxa"/>
            <w:shd w:val="clear" w:color="auto" w:fill="auto"/>
            <w:vAlign w:val="center"/>
          </w:tcPr>
          <w:p w14:paraId="4D8CB036" w14:textId="41A89A1A"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bl>
    <w:p w14:paraId="27053346"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14:paraId="748D5A81" w14:textId="77777777" w:rsidTr="00153EC9">
        <w:tc>
          <w:tcPr>
            <w:tcW w:w="6715" w:type="dxa"/>
            <w:gridSpan w:val="2"/>
            <w:shd w:val="clear" w:color="auto" w:fill="F2F2F2" w:themeFill="background1" w:themeFillShade="F2"/>
            <w:vAlign w:val="center"/>
          </w:tcPr>
          <w:p w14:paraId="0D8CBA9B" w14:textId="77777777" w:rsidR="006B7D20" w:rsidRPr="00730232" w:rsidRDefault="006B7D20" w:rsidP="00A3194A">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6B0BD1"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14:paraId="6ADF8C4C" w14:textId="77777777" w:rsidR="006B7D20" w:rsidRPr="008C0CCD" w:rsidRDefault="006B7D20" w:rsidP="00A3194A">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D161E19" w14:textId="77777777" w:rsidR="006B7D20" w:rsidRPr="008C0CCD" w:rsidRDefault="006B7D20" w:rsidP="00A3194A">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F1622" w:rsidRPr="00730232" w14:paraId="5A1B2AD9" w14:textId="77777777" w:rsidTr="00D30D2F">
        <w:tc>
          <w:tcPr>
            <w:tcW w:w="451" w:type="dxa"/>
            <w:shd w:val="clear" w:color="auto" w:fill="auto"/>
            <w:vAlign w:val="center"/>
          </w:tcPr>
          <w:p w14:paraId="6DD5F442"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14:paraId="6CC20EDF"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1. Safety. Presentation of specific elements of biophysics laboratories </w:t>
            </w:r>
          </w:p>
          <w:p w14:paraId="6BC169FC"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1.1. Safety regulations</w:t>
            </w:r>
          </w:p>
          <w:p w14:paraId="760BD4D1"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1.2. Quantities and units of measure</w:t>
            </w:r>
          </w:p>
          <w:p w14:paraId="3EF041E6"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1.3. Analysis of experimental data</w:t>
            </w:r>
          </w:p>
          <w:p w14:paraId="221CE4A8"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1.4. Sources of errors</w:t>
            </w:r>
          </w:p>
          <w:p w14:paraId="497CBB2D"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1.5. Calculation of errors</w:t>
            </w:r>
          </w:p>
          <w:p w14:paraId="4408694F" w14:textId="51258563"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1.6. Carrying out a laboratory report</w:t>
            </w:r>
          </w:p>
        </w:tc>
        <w:tc>
          <w:tcPr>
            <w:tcW w:w="1994" w:type="dxa"/>
            <w:shd w:val="clear" w:color="auto" w:fill="auto"/>
            <w:vAlign w:val="center"/>
          </w:tcPr>
          <w:p w14:paraId="11BCD3BE" w14:textId="277B113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Practical work, experimental demonstrations.</w:t>
            </w:r>
          </w:p>
        </w:tc>
        <w:tc>
          <w:tcPr>
            <w:tcW w:w="1428" w:type="dxa"/>
            <w:shd w:val="clear" w:color="auto" w:fill="auto"/>
            <w:vAlign w:val="center"/>
          </w:tcPr>
          <w:p w14:paraId="1413E3E9" w14:textId="37503430"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730232" w14:paraId="69DB1192" w14:textId="77777777" w:rsidTr="00D30D2F">
        <w:tc>
          <w:tcPr>
            <w:tcW w:w="451" w:type="dxa"/>
            <w:shd w:val="clear" w:color="auto" w:fill="auto"/>
            <w:vAlign w:val="center"/>
          </w:tcPr>
          <w:p w14:paraId="5F47B26D"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14:paraId="5C94F981" w14:textId="1AEEDAAD"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 Emission spectra of atoms and molecules. Determination of Planck constant.</w:t>
            </w:r>
          </w:p>
        </w:tc>
        <w:tc>
          <w:tcPr>
            <w:tcW w:w="1994" w:type="dxa"/>
            <w:shd w:val="clear" w:color="auto" w:fill="auto"/>
            <w:vAlign w:val="center"/>
          </w:tcPr>
          <w:p w14:paraId="5A34B802" w14:textId="5847CC0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Preparing the experimental arrangement and work strategy. Experimental data processing. Interpretation and extrapolation.</w:t>
            </w:r>
          </w:p>
        </w:tc>
        <w:tc>
          <w:tcPr>
            <w:tcW w:w="1428" w:type="dxa"/>
            <w:shd w:val="clear" w:color="auto" w:fill="auto"/>
            <w:vAlign w:val="center"/>
          </w:tcPr>
          <w:p w14:paraId="3383FF04" w14:textId="556B16B0"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730232" w14:paraId="225E3556" w14:textId="77777777" w:rsidTr="00D30D2F">
        <w:tc>
          <w:tcPr>
            <w:tcW w:w="451" w:type="dxa"/>
            <w:shd w:val="clear" w:color="auto" w:fill="auto"/>
            <w:vAlign w:val="center"/>
          </w:tcPr>
          <w:p w14:paraId="143DF512"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14:paraId="0852383B"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3. Highlighting the intermolecular forces by colorimetric methods. Determination of surface tension</w:t>
            </w:r>
          </w:p>
          <w:p w14:paraId="5543DE30"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3.1. Classification of intermolecular forces</w:t>
            </w:r>
          </w:p>
          <w:p w14:paraId="27AFBE77"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3.2. Demonstration by means of a colorimetric method, of hydrogen bonds formed between the water molecules and alcohol molecules</w:t>
            </w:r>
          </w:p>
          <w:p w14:paraId="27EF5DA7" w14:textId="1C2AABB5"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3.3. Determination of surface tension for different liquid via droplet method</w:t>
            </w:r>
          </w:p>
        </w:tc>
        <w:tc>
          <w:tcPr>
            <w:tcW w:w="1994" w:type="dxa"/>
            <w:shd w:val="clear" w:color="auto" w:fill="auto"/>
            <w:vAlign w:val="center"/>
          </w:tcPr>
          <w:p w14:paraId="24E8864B" w14:textId="2C09F561"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Preparing the experimental arrangement and work strategy. Experimental data processing. Interpretation and extrapolation.</w:t>
            </w:r>
          </w:p>
        </w:tc>
        <w:tc>
          <w:tcPr>
            <w:tcW w:w="1428" w:type="dxa"/>
            <w:shd w:val="clear" w:color="auto" w:fill="auto"/>
            <w:vAlign w:val="center"/>
          </w:tcPr>
          <w:p w14:paraId="0774AEAF" w14:textId="15174DAD"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730232" w14:paraId="718DB935" w14:textId="77777777" w:rsidTr="00D30D2F">
        <w:tc>
          <w:tcPr>
            <w:tcW w:w="451" w:type="dxa"/>
            <w:shd w:val="clear" w:color="auto" w:fill="auto"/>
            <w:vAlign w:val="center"/>
          </w:tcPr>
          <w:p w14:paraId="1330DBD8"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14:paraId="3A0BAB9B"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 xml:space="preserve">4. The principles of UV-Vis absorption spectroscopy </w:t>
            </w:r>
          </w:p>
          <w:p w14:paraId="6CC33744"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4.1. Defining the phenomenon of light absorption in liquids</w:t>
            </w:r>
          </w:p>
          <w:p w14:paraId="182C235E" w14:textId="77777777" w:rsidR="00DF1622" w:rsidRPr="002E7508" w:rsidRDefault="00DF1622" w:rsidP="00A3194A">
            <w:pPr>
              <w:spacing w:line="240" w:lineRule="auto"/>
              <w:rPr>
                <w:rFonts w:asciiTheme="minorHAnsi" w:hAnsiTheme="minorHAnsi"/>
                <w:bCs/>
                <w:szCs w:val="20"/>
                <w:lang w:val="en-US"/>
              </w:rPr>
            </w:pPr>
            <w:r w:rsidRPr="002E7508">
              <w:rPr>
                <w:rFonts w:asciiTheme="minorHAnsi" w:hAnsiTheme="minorHAnsi"/>
                <w:bCs/>
                <w:szCs w:val="20"/>
                <w:lang w:val="en-US"/>
              </w:rPr>
              <w:t>4.2. Visualization of the phenomenon of light absorption for different substances</w:t>
            </w:r>
          </w:p>
          <w:p w14:paraId="546E9867" w14:textId="705583C5"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4.3.  Determination of coefficient of extinction</w:t>
            </w:r>
          </w:p>
        </w:tc>
        <w:tc>
          <w:tcPr>
            <w:tcW w:w="1994" w:type="dxa"/>
            <w:shd w:val="clear" w:color="auto" w:fill="auto"/>
            <w:vAlign w:val="center"/>
          </w:tcPr>
          <w:p w14:paraId="31D98455" w14:textId="1BAD065E"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Preparing the experimental arrangement and work strategy. Experimental data processing. Interpretation and extrapolation.</w:t>
            </w:r>
          </w:p>
        </w:tc>
        <w:tc>
          <w:tcPr>
            <w:tcW w:w="1428" w:type="dxa"/>
            <w:shd w:val="clear" w:color="auto" w:fill="auto"/>
            <w:vAlign w:val="center"/>
          </w:tcPr>
          <w:p w14:paraId="00B66D5A" w14:textId="57DA09E8"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730232" w14:paraId="4762672C" w14:textId="77777777" w:rsidTr="00D30D2F">
        <w:tc>
          <w:tcPr>
            <w:tcW w:w="451" w:type="dxa"/>
            <w:shd w:val="clear" w:color="auto" w:fill="auto"/>
            <w:vAlign w:val="center"/>
          </w:tcPr>
          <w:p w14:paraId="65072A34"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14:paraId="62BAE73D"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5. Determination of the permeability coefficient of an artificial membrane</w:t>
            </w:r>
          </w:p>
          <w:p w14:paraId="374606D2"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5.1. Definition of the diffusion phenomena</w:t>
            </w:r>
          </w:p>
          <w:p w14:paraId="14808334"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lastRenderedPageBreak/>
              <w:t>5.2. Study of diffusion phenomenon through artificial membranes</w:t>
            </w:r>
          </w:p>
          <w:p w14:paraId="5EEAED52" w14:textId="21361E5C"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5.3. Calculation of permeability coefficient for an artificial membrane</w:t>
            </w:r>
          </w:p>
        </w:tc>
        <w:tc>
          <w:tcPr>
            <w:tcW w:w="1994" w:type="dxa"/>
            <w:shd w:val="clear" w:color="auto" w:fill="auto"/>
            <w:vAlign w:val="center"/>
          </w:tcPr>
          <w:p w14:paraId="759F5A39" w14:textId="3437794D"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lastRenderedPageBreak/>
              <w:t xml:space="preserve">Preparing the experimental arrangement and </w:t>
            </w:r>
            <w:r w:rsidRPr="002E7508">
              <w:rPr>
                <w:rFonts w:asciiTheme="minorHAnsi" w:hAnsiTheme="minorHAnsi"/>
                <w:bCs/>
                <w:szCs w:val="20"/>
                <w:lang w:val="en-US"/>
              </w:rPr>
              <w:lastRenderedPageBreak/>
              <w:t>work strategy. Experimental data processing. Interpretation and extrapolation.</w:t>
            </w:r>
          </w:p>
        </w:tc>
        <w:tc>
          <w:tcPr>
            <w:tcW w:w="1428" w:type="dxa"/>
            <w:shd w:val="clear" w:color="auto" w:fill="auto"/>
            <w:vAlign w:val="center"/>
          </w:tcPr>
          <w:p w14:paraId="7D552B13" w14:textId="4F355C8F"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lastRenderedPageBreak/>
              <w:t>2h</w:t>
            </w:r>
          </w:p>
        </w:tc>
      </w:tr>
      <w:tr w:rsidR="00DF1622" w:rsidRPr="00730232" w14:paraId="5D6CC0AA" w14:textId="77777777" w:rsidTr="00D30D2F">
        <w:tc>
          <w:tcPr>
            <w:tcW w:w="451" w:type="dxa"/>
            <w:shd w:val="clear" w:color="auto" w:fill="auto"/>
            <w:vAlign w:val="center"/>
          </w:tcPr>
          <w:p w14:paraId="251CD2C9"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6</w:t>
            </w:r>
          </w:p>
        </w:tc>
        <w:tc>
          <w:tcPr>
            <w:tcW w:w="6264" w:type="dxa"/>
            <w:shd w:val="clear" w:color="auto" w:fill="auto"/>
            <w:vAlign w:val="center"/>
          </w:tcPr>
          <w:p w14:paraId="4D2CAEC4" w14:textId="77777777" w:rsidR="00DF1622" w:rsidRPr="002E7508" w:rsidRDefault="00DF1622" w:rsidP="00A3194A">
            <w:pPr>
              <w:tabs>
                <w:tab w:val="left" w:pos="426"/>
              </w:tabs>
              <w:spacing w:line="240" w:lineRule="auto"/>
              <w:rPr>
                <w:rFonts w:asciiTheme="minorHAnsi" w:hAnsiTheme="minorHAnsi"/>
                <w:szCs w:val="20"/>
                <w:lang w:val="en-US"/>
              </w:rPr>
            </w:pPr>
            <w:r w:rsidRPr="002E7508">
              <w:rPr>
                <w:rFonts w:asciiTheme="minorHAnsi" w:hAnsiTheme="minorHAnsi"/>
                <w:szCs w:val="20"/>
                <w:lang w:val="en-US"/>
              </w:rPr>
              <w:t>6. Lipid bilayers. Study of modern experimental techniques in biophysics</w:t>
            </w:r>
          </w:p>
          <w:p w14:paraId="463986B8" w14:textId="77777777" w:rsidR="00DF1622" w:rsidRPr="002E7508" w:rsidRDefault="00DF1622" w:rsidP="00A3194A">
            <w:pPr>
              <w:tabs>
                <w:tab w:val="left" w:pos="426"/>
              </w:tabs>
              <w:spacing w:line="240" w:lineRule="auto"/>
              <w:rPr>
                <w:rFonts w:asciiTheme="minorHAnsi" w:hAnsiTheme="minorHAnsi"/>
                <w:szCs w:val="20"/>
                <w:lang w:val="en-US"/>
              </w:rPr>
            </w:pPr>
            <w:r w:rsidRPr="002E7508">
              <w:rPr>
                <w:rFonts w:asciiTheme="minorHAnsi" w:hAnsiTheme="minorHAnsi"/>
                <w:szCs w:val="20"/>
                <w:lang w:val="en-US"/>
              </w:rPr>
              <w:t>6.1. Obtaining lipid bilayers</w:t>
            </w:r>
          </w:p>
          <w:p w14:paraId="27F221CE" w14:textId="77777777" w:rsidR="00DF1622" w:rsidRPr="002E7508" w:rsidRDefault="00DF1622" w:rsidP="00A3194A">
            <w:pPr>
              <w:tabs>
                <w:tab w:val="left" w:pos="426"/>
              </w:tabs>
              <w:spacing w:line="240" w:lineRule="auto"/>
              <w:rPr>
                <w:rFonts w:asciiTheme="minorHAnsi" w:hAnsiTheme="minorHAnsi"/>
                <w:szCs w:val="20"/>
                <w:lang w:val="en-US"/>
              </w:rPr>
            </w:pPr>
            <w:r w:rsidRPr="002E7508">
              <w:rPr>
                <w:rFonts w:asciiTheme="minorHAnsi" w:hAnsiTheme="minorHAnsi"/>
                <w:szCs w:val="20"/>
                <w:lang w:val="en-US"/>
              </w:rPr>
              <w:t>6.2. Determination of the electrical properties of the lipid bilayers</w:t>
            </w:r>
          </w:p>
          <w:p w14:paraId="0F0790F7" w14:textId="77777777" w:rsidR="00DF1622" w:rsidRPr="002E7508" w:rsidRDefault="00DF1622" w:rsidP="00A3194A">
            <w:pPr>
              <w:tabs>
                <w:tab w:val="left" w:pos="426"/>
              </w:tabs>
              <w:spacing w:line="240" w:lineRule="auto"/>
              <w:rPr>
                <w:rFonts w:asciiTheme="minorHAnsi" w:hAnsiTheme="minorHAnsi"/>
                <w:szCs w:val="20"/>
                <w:lang w:val="en-US"/>
              </w:rPr>
            </w:pPr>
            <w:r w:rsidRPr="002E7508">
              <w:rPr>
                <w:rFonts w:asciiTheme="minorHAnsi" w:hAnsiTheme="minorHAnsi"/>
                <w:szCs w:val="20"/>
                <w:lang w:val="en-US"/>
              </w:rPr>
              <w:t xml:space="preserve">6.3. Voltage-clamp technique for measuring </w:t>
            </w:r>
            <w:proofErr w:type="spellStart"/>
            <w:r w:rsidRPr="002E7508">
              <w:rPr>
                <w:rFonts w:asciiTheme="minorHAnsi" w:hAnsiTheme="minorHAnsi"/>
                <w:szCs w:val="20"/>
                <w:lang w:val="en-US"/>
              </w:rPr>
              <w:t>transmembrane</w:t>
            </w:r>
            <w:proofErr w:type="spellEnd"/>
            <w:r w:rsidRPr="002E7508">
              <w:rPr>
                <w:rFonts w:asciiTheme="minorHAnsi" w:hAnsiTheme="minorHAnsi"/>
                <w:szCs w:val="20"/>
                <w:lang w:val="en-US"/>
              </w:rPr>
              <w:t xml:space="preserve"> electric currents</w:t>
            </w:r>
          </w:p>
          <w:p w14:paraId="5DCF2DA7" w14:textId="3050FEE4"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szCs w:val="20"/>
                <w:lang w:val="en-US"/>
              </w:rPr>
              <w:t>6.4. Patch-clamp technique for studying ion channels</w:t>
            </w:r>
          </w:p>
        </w:tc>
        <w:tc>
          <w:tcPr>
            <w:tcW w:w="1994" w:type="dxa"/>
            <w:shd w:val="clear" w:color="auto" w:fill="auto"/>
            <w:vAlign w:val="center"/>
          </w:tcPr>
          <w:p w14:paraId="70174831" w14:textId="2E4F3C48"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Preparing the experimental arrangement and work strategy. Experimental data processing. Interpretation and extrapolation.</w:t>
            </w:r>
          </w:p>
        </w:tc>
        <w:tc>
          <w:tcPr>
            <w:tcW w:w="1428" w:type="dxa"/>
            <w:shd w:val="clear" w:color="auto" w:fill="auto"/>
            <w:vAlign w:val="center"/>
          </w:tcPr>
          <w:p w14:paraId="4839688D" w14:textId="30C86CA0"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r w:rsidR="00DF1622" w:rsidRPr="00730232" w14:paraId="5263EDCF" w14:textId="77777777" w:rsidTr="00D30D2F">
        <w:tc>
          <w:tcPr>
            <w:tcW w:w="451" w:type="dxa"/>
            <w:shd w:val="clear" w:color="auto" w:fill="auto"/>
            <w:vAlign w:val="center"/>
          </w:tcPr>
          <w:p w14:paraId="302812A0" w14:textId="7777777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14:paraId="13FC0122"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7. Nerve excitability and propagation of action potentials. Evaluation activity.</w:t>
            </w:r>
          </w:p>
          <w:p w14:paraId="45C42202" w14:textId="77777777" w:rsidR="00DF1622" w:rsidRPr="002E7508" w:rsidRDefault="00DF1622" w:rsidP="00A3194A">
            <w:pPr>
              <w:pStyle w:val="Default"/>
              <w:rPr>
                <w:rFonts w:asciiTheme="minorHAnsi" w:eastAsia="Trebuchet MS" w:hAnsiTheme="minorHAnsi"/>
                <w:bCs/>
                <w:color w:val="auto"/>
                <w:sz w:val="20"/>
                <w:szCs w:val="20"/>
              </w:rPr>
            </w:pPr>
            <w:r w:rsidRPr="002E7508">
              <w:rPr>
                <w:rFonts w:asciiTheme="minorHAnsi" w:eastAsia="Trebuchet MS" w:hAnsiTheme="minorHAnsi"/>
                <w:bCs/>
                <w:color w:val="auto"/>
                <w:sz w:val="20"/>
                <w:szCs w:val="20"/>
              </w:rPr>
              <w:t>7.1. Testing practical skills acquired by students</w:t>
            </w:r>
          </w:p>
          <w:p w14:paraId="0C5F47F0" w14:textId="10598A76"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eastAsia="Trebuchet MS" w:hAnsiTheme="minorHAnsi"/>
                <w:bCs/>
                <w:szCs w:val="20"/>
              </w:rPr>
              <w:t>7.2. Evaluation of theoretical knowledge acquired during the biophysics laboratory</w:t>
            </w:r>
          </w:p>
        </w:tc>
        <w:tc>
          <w:tcPr>
            <w:tcW w:w="1994" w:type="dxa"/>
            <w:shd w:val="clear" w:color="auto" w:fill="auto"/>
            <w:vAlign w:val="center"/>
          </w:tcPr>
          <w:p w14:paraId="3E57846D" w14:textId="56217B47"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Preparing the experimental arrangement and work strategy. Experimental data processing. Interpretation and extrapolation. Evaluation.</w:t>
            </w:r>
          </w:p>
        </w:tc>
        <w:tc>
          <w:tcPr>
            <w:tcW w:w="1428" w:type="dxa"/>
            <w:shd w:val="clear" w:color="auto" w:fill="auto"/>
            <w:vAlign w:val="center"/>
          </w:tcPr>
          <w:p w14:paraId="3E8012F4" w14:textId="5D83254A" w:rsidR="00DF1622" w:rsidRPr="00730232" w:rsidRDefault="00DF1622" w:rsidP="00A3194A">
            <w:pPr>
              <w:autoSpaceDE w:val="0"/>
              <w:autoSpaceDN w:val="0"/>
              <w:adjustRightInd w:val="0"/>
              <w:spacing w:line="240" w:lineRule="auto"/>
              <w:rPr>
                <w:rFonts w:asciiTheme="majorHAnsi" w:hAnsiTheme="majorHAnsi" w:cs="TimesNewRoman,Bold"/>
                <w:bCs/>
                <w:szCs w:val="20"/>
                <w:lang w:bidi="ne-NP"/>
              </w:rPr>
            </w:pPr>
            <w:r w:rsidRPr="002E7508">
              <w:rPr>
                <w:rFonts w:asciiTheme="minorHAnsi" w:hAnsiTheme="minorHAnsi"/>
                <w:bCs/>
                <w:szCs w:val="20"/>
                <w:lang w:val="en-US"/>
              </w:rPr>
              <w:t>2h</w:t>
            </w:r>
          </w:p>
        </w:tc>
      </w:tr>
    </w:tbl>
    <w:p w14:paraId="235C2051"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18431AB4" w14:textId="77777777" w:rsidTr="000C7BDB">
        <w:tc>
          <w:tcPr>
            <w:tcW w:w="10044" w:type="dxa"/>
            <w:shd w:val="clear" w:color="auto" w:fill="F2F2F2" w:themeFill="background1" w:themeFillShade="F2"/>
          </w:tcPr>
          <w:p w14:paraId="4EEA942B" w14:textId="64383801" w:rsidR="00830AAE" w:rsidRPr="00BE6C24" w:rsidRDefault="000C7BDB" w:rsidP="006D03C7">
            <w:pPr>
              <w:autoSpaceDE w:val="0"/>
              <w:autoSpaceDN w:val="0"/>
              <w:adjustRightInd w:val="0"/>
              <w:rPr>
                <w:rFonts w:asciiTheme="majorHAnsi" w:hAnsiTheme="majorHAnsi"/>
                <w:b/>
                <w:bCs/>
                <w:i/>
                <w:szCs w:val="20"/>
              </w:rPr>
            </w:pPr>
            <w:r w:rsidRPr="00BE6C24">
              <w:rPr>
                <w:rFonts w:asciiTheme="majorHAnsi" w:hAnsiTheme="majorHAnsi" w:cs="TimesNewRoman,Bold"/>
                <w:b/>
                <w:bCs/>
                <w:szCs w:val="20"/>
                <w:lang w:bidi="ne-NP"/>
              </w:rPr>
              <w:t xml:space="preserve">8.3. </w:t>
            </w:r>
            <w:r w:rsidR="006B7D20" w:rsidRPr="00BE6C24">
              <w:rPr>
                <w:rFonts w:asciiTheme="majorHAnsi" w:hAnsiTheme="majorHAnsi" w:cs="TimesNewRoman,Bold"/>
                <w:b/>
                <w:bCs/>
                <w:szCs w:val="20"/>
                <w:lang w:bidi="ne-NP"/>
              </w:rPr>
              <w:t>Bibliography</w:t>
            </w:r>
            <w:r w:rsidRPr="00BE6C24">
              <w:rPr>
                <w:rFonts w:asciiTheme="majorHAnsi" w:hAnsiTheme="majorHAnsi" w:cs="TimesNewRoman,Bold"/>
                <w:b/>
                <w:bCs/>
                <w:szCs w:val="20"/>
                <w:lang w:bidi="ne-NP"/>
              </w:rPr>
              <w:t>:</w:t>
            </w:r>
            <w:r w:rsidR="00D750EE" w:rsidRPr="00BE6C24">
              <w:rPr>
                <w:rFonts w:asciiTheme="majorHAnsi" w:hAnsiTheme="majorHAnsi"/>
                <w:b/>
                <w:bCs/>
                <w:i/>
                <w:szCs w:val="20"/>
              </w:rPr>
              <w:t xml:space="preserve"> </w:t>
            </w:r>
          </w:p>
        </w:tc>
      </w:tr>
      <w:tr w:rsidR="00830AAE" w14:paraId="5931DA1F" w14:textId="77777777" w:rsidTr="002326CD">
        <w:tc>
          <w:tcPr>
            <w:tcW w:w="10044" w:type="dxa"/>
          </w:tcPr>
          <w:p w14:paraId="61642023"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064A9963" w14:textId="77777777" w:rsidTr="002326CD">
        <w:tc>
          <w:tcPr>
            <w:tcW w:w="10044" w:type="dxa"/>
          </w:tcPr>
          <w:p w14:paraId="3990D24C" w14:textId="77777777" w:rsidR="00643242" w:rsidRPr="00643242" w:rsidRDefault="00BE6C24" w:rsidP="00F4039F">
            <w:pPr>
              <w:pStyle w:val="ListParagraph"/>
              <w:numPr>
                <w:ilvl w:val="0"/>
                <w:numId w:val="9"/>
              </w:numPr>
              <w:autoSpaceDE w:val="0"/>
              <w:autoSpaceDN w:val="0"/>
              <w:adjustRightInd w:val="0"/>
              <w:spacing w:line="240" w:lineRule="auto"/>
              <w:ind w:left="284" w:hanging="218"/>
              <w:rPr>
                <w:rFonts w:asciiTheme="majorHAnsi" w:hAnsiTheme="majorHAnsi" w:cs="TimesNewRoman,Bold"/>
                <w:bCs/>
                <w:szCs w:val="20"/>
                <w:lang w:bidi="ne-NP"/>
              </w:rPr>
            </w:pPr>
            <w:r w:rsidRPr="00643242">
              <w:rPr>
                <w:rFonts w:asciiTheme="majorHAnsi" w:hAnsiTheme="majorHAnsi" w:cs="TimesNewRoman,Bold"/>
                <w:b/>
                <w:bCs/>
                <w:i/>
                <w:szCs w:val="20"/>
                <w:lang w:bidi="ne-NP"/>
              </w:rPr>
              <w:t xml:space="preserve"> </w:t>
            </w:r>
            <w:r w:rsidRPr="00643242">
              <w:rPr>
                <w:rFonts w:asciiTheme="majorHAnsi" w:hAnsiTheme="majorHAnsi" w:cs="TimesNewRoman,Bold"/>
                <w:bCs/>
                <w:szCs w:val="20"/>
                <w:lang w:bidi="ne-NP"/>
              </w:rPr>
              <w:t xml:space="preserve">A. </w:t>
            </w:r>
            <w:r w:rsidR="00DF1622" w:rsidRPr="00643242">
              <w:rPr>
                <w:rFonts w:asciiTheme="majorHAnsi" w:hAnsiTheme="majorHAnsi" w:cs="TimesNewRoman,Bold"/>
                <w:bCs/>
                <w:szCs w:val="20"/>
                <w:lang w:bidi="ne-NP"/>
              </w:rPr>
              <w:t>V. Nastuta, General biophysics: laboratory experiments, Ed. "Gr.T.Popa", Iasi, 2022</w:t>
            </w:r>
            <w:r w:rsidRPr="00643242">
              <w:rPr>
                <w:rFonts w:asciiTheme="majorHAnsi" w:hAnsiTheme="majorHAnsi" w:cs="TimesNewRoman,Bold"/>
                <w:bCs/>
                <w:szCs w:val="20"/>
                <w:lang w:bidi="ne-NP"/>
              </w:rPr>
              <w:t>.</w:t>
            </w:r>
          </w:p>
          <w:p w14:paraId="47DE2365" w14:textId="2099D614" w:rsidR="00643242" w:rsidRPr="00643242" w:rsidRDefault="00643242" w:rsidP="00F4039F">
            <w:pPr>
              <w:pStyle w:val="ListParagraph"/>
              <w:numPr>
                <w:ilvl w:val="0"/>
                <w:numId w:val="9"/>
              </w:numPr>
              <w:autoSpaceDE w:val="0"/>
              <w:autoSpaceDN w:val="0"/>
              <w:adjustRightInd w:val="0"/>
              <w:spacing w:line="240" w:lineRule="auto"/>
              <w:ind w:left="284" w:hanging="218"/>
              <w:rPr>
                <w:rFonts w:asciiTheme="majorHAnsi" w:hAnsiTheme="majorHAnsi" w:cs="TimesNewRoman,Bold"/>
                <w:bCs/>
                <w:szCs w:val="20"/>
                <w:lang w:bidi="ne-NP"/>
              </w:rPr>
            </w:pPr>
            <w:r w:rsidRPr="00643242">
              <w:rPr>
                <w:rFonts w:asciiTheme="majorHAnsi" w:hAnsiTheme="majorHAnsi"/>
                <w:bCs/>
              </w:rPr>
              <w:t>Nastuta A.V., Agheorghiesei C. Capitol: Monitoring Hand Gesture and Effort Using a Low-Cost Open-Source Microcontroller System Coupled with Force Sensitive Resistors and Electromyography Sensors. In: Luca D., Sirghi L., Costin C. (eds) Recent Advances in Technology Research and Education. INTER-ACADEMIA 2017.</w:t>
            </w:r>
          </w:p>
          <w:p w14:paraId="221E0341" w14:textId="2182E472" w:rsidR="00DF1622" w:rsidRPr="00643242" w:rsidRDefault="00BE6C24" w:rsidP="00F4039F">
            <w:pPr>
              <w:pStyle w:val="ListParagraph"/>
              <w:numPr>
                <w:ilvl w:val="0"/>
                <w:numId w:val="9"/>
              </w:numPr>
              <w:autoSpaceDE w:val="0"/>
              <w:autoSpaceDN w:val="0"/>
              <w:adjustRightInd w:val="0"/>
              <w:spacing w:line="240" w:lineRule="auto"/>
              <w:ind w:left="284" w:hanging="218"/>
              <w:rPr>
                <w:rFonts w:asciiTheme="majorHAnsi" w:hAnsiTheme="majorHAnsi" w:cs="TimesNewRoman,Bold"/>
                <w:bCs/>
                <w:szCs w:val="20"/>
                <w:lang w:bidi="ne-NP"/>
              </w:rPr>
            </w:pPr>
            <w:r w:rsidRPr="00643242">
              <w:rPr>
                <w:rFonts w:asciiTheme="majorHAnsi" w:hAnsiTheme="majorHAnsi" w:cs="TimesNewRoman,Bold"/>
                <w:bCs/>
                <w:szCs w:val="20"/>
                <w:lang w:bidi="ne-NP"/>
              </w:rPr>
              <w:t xml:space="preserve"> </w:t>
            </w:r>
            <w:r w:rsidR="00DF1622" w:rsidRPr="00643242">
              <w:rPr>
                <w:rFonts w:asciiTheme="majorHAnsi" w:hAnsiTheme="majorHAnsi" w:cs="TimesNewRoman,Bold"/>
                <w:bCs/>
                <w:szCs w:val="20"/>
                <w:lang w:bidi="ne-NP"/>
              </w:rPr>
              <w:t>P. Herman, Physics of the human body, Springer Berlin, 2016.</w:t>
            </w:r>
          </w:p>
          <w:p w14:paraId="60F834EC" w14:textId="668D29A9" w:rsidR="00DF1622" w:rsidRPr="00643242" w:rsidRDefault="00BE6C24" w:rsidP="00F4039F">
            <w:pPr>
              <w:pStyle w:val="ListParagraph"/>
              <w:numPr>
                <w:ilvl w:val="0"/>
                <w:numId w:val="9"/>
              </w:numPr>
              <w:autoSpaceDE w:val="0"/>
              <w:autoSpaceDN w:val="0"/>
              <w:adjustRightInd w:val="0"/>
              <w:spacing w:line="240" w:lineRule="auto"/>
              <w:ind w:left="284" w:hanging="218"/>
              <w:rPr>
                <w:rFonts w:asciiTheme="majorHAnsi" w:hAnsiTheme="majorHAnsi" w:cs="TimesNewRoman,Bold"/>
                <w:bCs/>
                <w:szCs w:val="20"/>
                <w:lang w:bidi="ne-NP"/>
              </w:rPr>
            </w:pPr>
            <w:r w:rsidRPr="00643242">
              <w:rPr>
                <w:rFonts w:asciiTheme="majorHAnsi" w:hAnsiTheme="majorHAnsi" w:cs="TimesNewRoman,Bold"/>
                <w:bCs/>
                <w:szCs w:val="20"/>
                <w:lang w:bidi="ne-NP"/>
              </w:rPr>
              <w:t xml:space="preserve"> </w:t>
            </w:r>
            <w:r w:rsidR="00DF1622" w:rsidRPr="00643242">
              <w:rPr>
                <w:rFonts w:asciiTheme="majorHAnsi" w:hAnsiTheme="majorHAnsi" w:cs="TimesNewRoman,Bold"/>
                <w:bCs/>
                <w:szCs w:val="20"/>
                <w:lang w:bidi="ne-NP"/>
              </w:rPr>
              <w:t>J. A. Tuszynski, Molecular and Cellular Biophysics, CRC Press, 2016.</w:t>
            </w:r>
          </w:p>
          <w:p w14:paraId="6889B751" w14:textId="720DB963" w:rsidR="00830AAE" w:rsidRPr="00DF1622" w:rsidRDefault="00DF1622" w:rsidP="00F4039F">
            <w:pPr>
              <w:pStyle w:val="ListParagraph"/>
              <w:numPr>
                <w:ilvl w:val="0"/>
                <w:numId w:val="9"/>
              </w:numPr>
              <w:autoSpaceDE w:val="0"/>
              <w:autoSpaceDN w:val="0"/>
              <w:adjustRightInd w:val="0"/>
              <w:spacing w:line="240" w:lineRule="auto"/>
              <w:ind w:left="284" w:hanging="218"/>
              <w:rPr>
                <w:rFonts w:asciiTheme="majorHAnsi" w:hAnsiTheme="majorHAnsi" w:cs="TimesNewRoman,Bold"/>
                <w:b/>
                <w:bCs/>
                <w:i/>
                <w:szCs w:val="20"/>
                <w:lang w:bidi="ne-NP"/>
              </w:rPr>
            </w:pPr>
            <w:r w:rsidRPr="00643242">
              <w:rPr>
                <w:rFonts w:asciiTheme="majorHAnsi" w:hAnsiTheme="majorHAnsi" w:cs="TimesNewRoman,Bold"/>
                <w:bCs/>
                <w:szCs w:val="20"/>
                <w:lang w:bidi="ne-NP"/>
              </w:rPr>
              <w:t>A. W. Wood, Physiology, Biophysics, and Biomedical Engineering, CRC Press, 2012.</w:t>
            </w:r>
          </w:p>
        </w:tc>
      </w:tr>
      <w:tr w:rsidR="000C7BDB" w14:paraId="356601F0" w14:textId="77777777" w:rsidTr="002326CD">
        <w:tc>
          <w:tcPr>
            <w:tcW w:w="10044" w:type="dxa"/>
          </w:tcPr>
          <w:p w14:paraId="76EB2136" w14:textId="77777777" w:rsidR="000C7BDB" w:rsidRDefault="000C7BDB" w:rsidP="00F4039F">
            <w:pPr>
              <w:autoSpaceDE w:val="0"/>
              <w:autoSpaceDN w:val="0"/>
              <w:adjustRightInd w:val="0"/>
              <w:spacing w:line="240" w:lineRule="auto"/>
              <w:rPr>
                <w:rFonts w:asciiTheme="majorHAnsi" w:hAnsiTheme="majorHAnsi" w:cs="TimesNewRoman,Bold"/>
                <w:b/>
                <w:bCs/>
                <w:i/>
                <w:szCs w:val="20"/>
                <w:lang w:bidi="ne-NP"/>
              </w:rPr>
            </w:pPr>
          </w:p>
        </w:tc>
      </w:tr>
      <w:tr w:rsidR="00830AAE" w14:paraId="51AD2A7F" w14:textId="77777777" w:rsidTr="000657D1">
        <w:tc>
          <w:tcPr>
            <w:tcW w:w="10044" w:type="dxa"/>
          </w:tcPr>
          <w:p w14:paraId="35BA932E" w14:textId="77777777" w:rsidR="00830AAE" w:rsidRDefault="006B7D20" w:rsidP="00F4039F">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RPr="00B2185B" w14:paraId="7EDA6E5C" w14:textId="77777777" w:rsidTr="000657D1">
        <w:tc>
          <w:tcPr>
            <w:tcW w:w="10044" w:type="dxa"/>
          </w:tcPr>
          <w:p w14:paraId="4A65A78B" w14:textId="0F9476C2"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 xml:space="preserve">D. Goldfarb, Biophysics demystified, McGraw-Hill, New York, 2011. </w:t>
            </w:r>
          </w:p>
          <w:p w14:paraId="22737E75" w14:textId="6F87651E"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J. Thomas, Handbook of Modern Biophysics, Biomedical Applications of Biophysics, Springer, 2010.</w:t>
            </w:r>
          </w:p>
          <w:p w14:paraId="052BF10C" w14:textId="06FB81EB"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J. Thomas, Handbook of Modern Biophysics, Fundamental Concepts in Biophysics, Springer, 2009.</w:t>
            </w:r>
          </w:p>
          <w:p w14:paraId="01CB087E" w14:textId="4B7584EC"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J. Thomas, Handbook of Modern Biophysics, Biomembrane Frontiers Nanostructures, Models, and the Design of Life, Springer, 2009.</w:t>
            </w:r>
          </w:p>
          <w:p w14:paraId="1BEF6F60" w14:textId="7E2C759A"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C. Stefanescu, V. Rusu, Biophysics and medical physics: an introduction. Tehnopress, Iasi, 2008.</w:t>
            </w:r>
          </w:p>
          <w:p w14:paraId="232EE933" w14:textId="4452BA3B"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V. Raicu, A. Popescu, Integrated Molecular and Cellular Biophysics, Springer, 2008.</w:t>
            </w:r>
          </w:p>
          <w:p w14:paraId="59B513B5" w14:textId="52C71DDF" w:rsidR="00DF1622"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T. A. Waigh, Applied Biophysics A Molecular Approach for Physical Scientists, John Wiley &amp; Sons, 2007.</w:t>
            </w:r>
          </w:p>
          <w:p w14:paraId="7B441B5B" w14:textId="6AA82FA6" w:rsidR="00830AAE" w:rsidRPr="00B2185B" w:rsidRDefault="00DF1622" w:rsidP="00F4039F">
            <w:pPr>
              <w:pStyle w:val="ListParagraph"/>
              <w:numPr>
                <w:ilvl w:val="0"/>
                <w:numId w:val="10"/>
              </w:numPr>
              <w:spacing w:line="240" w:lineRule="auto"/>
              <w:ind w:left="284"/>
              <w:jc w:val="both"/>
              <w:rPr>
                <w:rFonts w:asciiTheme="majorHAnsi" w:hAnsiTheme="majorHAnsi"/>
                <w:bCs/>
                <w:szCs w:val="20"/>
                <w:lang w:val="it-IT"/>
              </w:rPr>
            </w:pPr>
            <w:r w:rsidRPr="00B2185B">
              <w:rPr>
                <w:rFonts w:asciiTheme="majorHAnsi" w:hAnsiTheme="majorHAnsi"/>
                <w:bCs/>
                <w:szCs w:val="20"/>
                <w:lang w:val="it-IT"/>
              </w:rPr>
              <w:t>M.B. Jackson, Molecular and Cellular Biophysics, Cambridge University Press, 2006.</w:t>
            </w:r>
          </w:p>
        </w:tc>
      </w:tr>
      <w:tr w:rsidR="00830AAE" w14:paraId="5E66181C" w14:textId="77777777" w:rsidTr="000657D1">
        <w:tc>
          <w:tcPr>
            <w:tcW w:w="10044" w:type="dxa"/>
          </w:tcPr>
          <w:p w14:paraId="1CC8CCD0" w14:textId="75BF06FB" w:rsidR="00830AAE"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5F6B874D"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1B9DB309" w14:textId="77777777" w:rsidTr="00BF064D">
            <w:trPr>
              <w:jc w:val="center"/>
            </w:trPr>
            <w:tc>
              <w:tcPr>
                <w:tcW w:w="10456" w:type="dxa"/>
                <w:shd w:val="clear" w:color="auto" w:fill="auto"/>
              </w:tcPr>
              <w:p w14:paraId="3B328178"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0BEA1CF7" w14:textId="44BF1E48"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2F65E827"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0D33E2F1" w14:textId="77777777" w:rsidTr="00384A9B">
        <w:trPr>
          <w:jc w:val="center"/>
        </w:trPr>
        <w:tc>
          <w:tcPr>
            <w:tcW w:w="2375" w:type="dxa"/>
            <w:shd w:val="clear" w:color="auto" w:fill="F2F2F2" w:themeFill="background1" w:themeFillShade="F2"/>
            <w:vAlign w:val="center"/>
          </w:tcPr>
          <w:p w14:paraId="7387F163" w14:textId="77777777" w:rsidR="00CF6B2D" w:rsidRPr="008C0CCD" w:rsidRDefault="00EF00DF" w:rsidP="00F403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41445F45" w14:textId="77777777" w:rsidR="00CF6B2D" w:rsidRPr="008C0CCD" w:rsidRDefault="00D750EE" w:rsidP="00F403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7707C117" w14:textId="77777777" w:rsidR="00CF6B2D" w:rsidRPr="008C0CCD" w:rsidRDefault="00EF00DF" w:rsidP="00F403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7F878630" w14:textId="77777777" w:rsidR="00CF6B2D" w:rsidRPr="008C0CCD" w:rsidRDefault="00EF00DF" w:rsidP="00F4039F">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6F36E142" w14:textId="77777777" w:rsidTr="00384A9B">
        <w:trPr>
          <w:jc w:val="center"/>
        </w:trPr>
        <w:tc>
          <w:tcPr>
            <w:tcW w:w="2375" w:type="dxa"/>
            <w:shd w:val="clear" w:color="auto" w:fill="auto"/>
            <w:vAlign w:val="center"/>
          </w:tcPr>
          <w:p w14:paraId="1A95E2A3" w14:textId="77777777" w:rsidR="00BE78D8" w:rsidRPr="008C0CCD" w:rsidRDefault="00D750EE" w:rsidP="00F4039F">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03244BB4" w14:textId="77777777" w:rsidR="00BE78D8" w:rsidRPr="008C0CCD" w:rsidRDefault="00EF00DF" w:rsidP="00F4039F">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2278EC9E" w14:textId="77777777" w:rsidR="007730B0"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141A3408" w14:textId="77777777" w:rsidR="00BE78D8" w:rsidRPr="008C0CCD"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4C4ADE16" w14:textId="77777777" w:rsidR="00BE78D8" w:rsidRPr="008C0CCD" w:rsidRDefault="00EF00DF" w:rsidP="00F403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12CBD484" w14:textId="77777777" w:rsidTr="00384A9B">
        <w:trPr>
          <w:jc w:val="center"/>
        </w:trPr>
        <w:tc>
          <w:tcPr>
            <w:tcW w:w="2375" w:type="dxa"/>
            <w:shd w:val="clear" w:color="auto" w:fill="auto"/>
            <w:vAlign w:val="center"/>
          </w:tcPr>
          <w:p w14:paraId="276C9711" w14:textId="77777777" w:rsidR="00621AF2" w:rsidRPr="008C0CCD" w:rsidRDefault="00D750EE" w:rsidP="00F4039F">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0BEC24D8" w14:textId="77777777" w:rsidR="00621AF2" w:rsidRPr="008C0CCD"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Activities carried out in laboratory and </w:t>
            </w:r>
            <w:r w:rsidRPr="00EF00DF">
              <w:rPr>
                <w:rFonts w:asciiTheme="majorHAnsi" w:hAnsiTheme="majorHAnsi" w:cs="TimesNewRoman,Bold"/>
                <w:bCs/>
                <w:szCs w:val="20"/>
                <w:lang w:bidi="ne-NP"/>
              </w:rPr>
              <w:lastRenderedPageBreak/>
              <w:t>conducted quality essays</w:t>
            </w:r>
            <w:r>
              <w:rPr>
                <w:rFonts w:asciiTheme="majorHAnsi" w:hAnsiTheme="majorHAnsi" w:cs="TimesNewRoman,Bold"/>
                <w:bCs/>
                <w:szCs w:val="20"/>
                <w:lang w:bidi="ne-NP"/>
              </w:rPr>
              <w:t>.</w:t>
            </w:r>
          </w:p>
        </w:tc>
        <w:tc>
          <w:tcPr>
            <w:tcW w:w="2410" w:type="dxa"/>
            <w:shd w:val="clear" w:color="auto" w:fill="auto"/>
            <w:vAlign w:val="center"/>
          </w:tcPr>
          <w:p w14:paraId="7D4E38C0" w14:textId="77777777" w:rsidR="00621AF2" w:rsidRPr="008C0CCD"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Colloquium practical </w:t>
            </w:r>
            <w:r w:rsidRPr="00EF00DF">
              <w:rPr>
                <w:rFonts w:asciiTheme="majorHAnsi" w:hAnsiTheme="majorHAnsi" w:cs="TimesNewRoman,Bold"/>
                <w:bCs/>
                <w:szCs w:val="20"/>
                <w:lang w:bidi="ne-NP"/>
              </w:rPr>
              <w:lastRenderedPageBreak/>
              <w:t>activity</w:t>
            </w:r>
          </w:p>
        </w:tc>
        <w:tc>
          <w:tcPr>
            <w:tcW w:w="1004" w:type="dxa"/>
            <w:shd w:val="clear" w:color="auto" w:fill="auto"/>
            <w:vAlign w:val="center"/>
          </w:tcPr>
          <w:p w14:paraId="3CE40620" w14:textId="77777777" w:rsidR="00621AF2" w:rsidRPr="008C0CCD" w:rsidRDefault="00EF00DF" w:rsidP="00F4039F">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lastRenderedPageBreak/>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lastRenderedPageBreak/>
              <w:t>Rejected</w:t>
            </w:r>
          </w:p>
        </w:tc>
      </w:tr>
      <w:tr w:rsidR="00D91AB7" w:rsidRPr="008C0CCD" w14:paraId="0983C0E7" w14:textId="77777777" w:rsidTr="00384A9B">
        <w:trPr>
          <w:jc w:val="center"/>
        </w:trPr>
        <w:tc>
          <w:tcPr>
            <w:tcW w:w="2375" w:type="dxa"/>
            <w:shd w:val="clear" w:color="auto" w:fill="auto"/>
            <w:vAlign w:val="center"/>
          </w:tcPr>
          <w:p w14:paraId="30A48C18" w14:textId="77777777" w:rsidR="00D91AB7" w:rsidRPr="008C0CCD" w:rsidRDefault="00EF00DF" w:rsidP="00F4039F">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lastRenderedPageBreak/>
              <w:t>Individual study</w:t>
            </w:r>
          </w:p>
        </w:tc>
        <w:tc>
          <w:tcPr>
            <w:tcW w:w="4253" w:type="dxa"/>
            <w:shd w:val="clear" w:color="auto" w:fill="auto"/>
            <w:vAlign w:val="center"/>
          </w:tcPr>
          <w:p w14:paraId="339F3AC7" w14:textId="77777777" w:rsidR="00EF00DF" w:rsidRPr="00EF00DF"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7E9EB7C2" w14:textId="77777777" w:rsidR="00D91AB7" w:rsidRPr="008C0CCD"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29FC9B05" w14:textId="77777777" w:rsidR="00D91AB7" w:rsidRPr="008C0CCD"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5AD3C6F0" w14:textId="77777777" w:rsidR="00D91AB7" w:rsidRPr="008C0CCD" w:rsidRDefault="00EF00DF" w:rsidP="00F4039F">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18D41CA4" w14:textId="77777777" w:rsidTr="00E65D16">
        <w:trPr>
          <w:trHeight w:val="910"/>
          <w:jc w:val="center"/>
        </w:trPr>
        <w:tc>
          <w:tcPr>
            <w:tcW w:w="10042" w:type="dxa"/>
            <w:gridSpan w:val="4"/>
            <w:shd w:val="clear" w:color="auto" w:fill="auto"/>
          </w:tcPr>
          <w:p w14:paraId="1E8C1DFC" w14:textId="77777777" w:rsidR="00E65D16" w:rsidRPr="00D91AB7" w:rsidRDefault="00EF00DF" w:rsidP="00F4039F">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23A37805" w14:textId="77777777" w:rsidR="00BE6C24" w:rsidRPr="00BE6C24" w:rsidRDefault="00BE6C24" w:rsidP="00F4039F">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BE6C24">
              <w:rPr>
                <w:rFonts w:asciiTheme="majorHAnsi" w:hAnsiTheme="majorHAnsi" w:cs="TimesNewRoman"/>
                <w:szCs w:val="20"/>
                <w:lang w:bidi="ne-NP"/>
              </w:rPr>
              <w:t>Knowledge of cell membrane and protein organization patterns.</w:t>
            </w:r>
          </w:p>
          <w:p w14:paraId="51401B8D" w14:textId="77777777" w:rsidR="00BE6C24" w:rsidRPr="00BE6C24" w:rsidRDefault="00BE6C24" w:rsidP="00F4039F">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BE6C24">
              <w:rPr>
                <w:rFonts w:asciiTheme="majorHAnsi" w:hAnsiTheme="majorHAnsi" w:cs="TimesNewRoman"/>
                <w:szCs w:val="20"/>
                <w:lang w:bidi="ne-NP"/>
              </w:rPr>
              <w:t>Knowledge of transport phenomena in biophysical systems: diffusion, active/passive transport.</w:t>
            </w:r>
          </w:p>
          <w:p w14:paraId="0C3643CF" w14:textId="7BF1E0AE" w:rsidR="00E65D16" w:rsidRPr="00BE6C24" w:rsidRDefault="00BE6C24" w:rsidP="00F4039F">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BE6C24">
              <w:rPr>
                <w:rFonts w:asciiTheme="majorHAnsi" w:hAnsiTheme="majorHAnsi" w:cs="TimesNewRoman"/>
                <w:szCs w:val="20"/>
                <w:lang w:bidi="ne-NP"/>
              </w:rPr>
              <w:t>Knowledge and application of structural analysis methods of biological systems.</w:t>
            </w:r>
          </w:p>
        </w:tc>
      </w:tr>
    </w:tbl>
    <w:p w14:paraId="7EB7AEFB" w14:textId="4E49B488" w:rsidR="009912BD" w:rsidRDefault="00B2185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4EC8B066" w14:textId="77777777" w:rsidTr="000C7BDB">
        <w:tc>
          <w:tcPr>
            <w:tcW w:w="1998" w:type="dxa"/>
            <w:shd w:val="clear" w:color="auto" w:fill="F2F2F2" w:themeFill="background1" w:themeFillShade="F2"/>
          </w:tcPr>
          <w:p w14:paraId="67C0DECF" w14:textId="4933B415"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6D30AAF3"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7F1B20DD"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222A44A8" w14:textId="77777777" w:rsidTr="000C7BDB">
        <w:tc>
          <w:tcPr>
            <w:tcW w:w="1998" w:type="dxa"/>
          </w:tcPr>
          <w:p w14:paraId="04242B79" w14:textId="38B4CCC9" w:rsidR="001C6702" w:rsidRPr="000C7BDB" w:rsidRDefault="003E58E2"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68749A">
              <w:rPr>
                <w:rFonts w:asciiTheme="majorHAnsi" w:hAnsiTheme="majorHAnsi" w:cs="TimesNewRoman"/>
                <w:szCs w:val="20"/>
                <w:lang w:bidi="ne-NP"/>
              </w:rPr>
              <w:t>.2024</w:t>
            </w:r>
          </w:p>
        </w:tc>
        <w:tc>
          <w:tcPr>
            <w:tcW w:w="3870" w:type="dxa"/>
          </w:tcPr>
          <w:p w14:paraId="7AA48271" w14:textId="111D023F" w:rsidR="001C6702" w:rsidRPr="00B2185B" w:rsidRDefault="00B2185B" w:rsidP="00AB2E3B">
            <w:pPr>
              <w:autoSpaceDE w:val="0"/>
              <w:autoSpaceDN w:val="0"/>
              <w:adjustRightInd w:val="0"/>
              <w:rPr>
                <w:rFonts w:asciiTheme="majorHAnsi" w:hAnsiTheme="majorHAnsi" w:cs="TimesNewRoman"/>
                <w:szCs w:val="20"/>
                <w:lang w:bidi="ne-NP"/>
              </w:rPr>
            </w:pPr>
            <w:r w:rsidRPr="00B2185B">
              <w:rPr>
                <w:rFonts w:asciiTheme="majorHAnsi" w:hAnsiTheme="majorHAnsi"/>
              </w:rPr>
              <w:fldChar w:fldCharType="begin"/>
            </w:r>
            <w:r w:rsidRPr="00B2185B">
              <w:rPr>
                <w:rFonts w:asciiTheme="majorHAnsi" w:hAnsiTheme="majorHAnsi"/>
              </w:rPr>
              <w:instrText xml:space="preserve"> MERGEFIELD "Titular_curs" </w:instrText>
            </w:r>
            <w:r w:rsidRPr="00B2185B">
              <w:rPr>
                <w:rFonts w:asciiTheme="majorHAnsi" w:hAnsiTheme="majorHAnsi"/>
              </w:rPr>
              <w:fldChar w:fldCharType="separate"/>
            </w:r>
            <w:r w:rsidRPr="00B2185B">
              <w:rPr>
                <w:rFonts w:asciiTheme="majorHAnsi" w:hAnsiTheme="majorHAnsi"/>
                <w:noProof/>
              </w:rPr>
              <w:t>Associate Professor Andrei Năstuță</w:t>
            </w:r>
            <w:r w:rsidRPr="00B2185B">
              <w:rPr>
                <w:rFonts w:asciiTheme="majorHAnsi" w:hAnsiTheme="majorHAnsi"/>
              </w:rPr>
              <w:fldChar w:fldCharType="end"/>
            </w:r>
            <w:r w:rsidRPr="00B2185B">
              <w:rPr>
                <w:rFonts w:asciiTheme="majorHAnsi" w:hAnsiTheme="majorHAnsi"/>
              </w:rPr>
              <w:t>, PhD</w:t>
            </w:r>
          </w:p>
        </w:tc>
        <w:tc>
          <w:tcPr>
            <w:tcW w:w="4176" w:type="dxa"/>
          </w:tcPr>
          <w:p w14:paraId="142D1FD1" w14:textId="152A071A" w:rsidR="001C6702" w:rsidRPr="00B2185B" w:rsidRDefault="00B2185B" w:rsidP="00AB2E3B">
            <w:pPr>
              <w:autoSpaceDE w:val="0"/>
              <w:autoSpaceDN w:val="0"/>
              <w:adjustRightInd w:val="0"/>
              <w:rPr>
                <w:rFonts w:asciiTheme="majorHAnsi" w:hAnsiTheme="majorHAnsi" w:cs="TimesNewRoman"/>
                <w:szCs w:val="20"/>
                <w:lang w:bidi="ne-NP"/>
              </w:rPr>
            </w:pPr>
            <w:r w:rsidRPr="00B2185B">
              <w:rPr>
                <w:rFonts w:asciiTheme="majorHAnsi" w:hAnsiTheme="majorHAnsi"/>
              </w:rPr>
              <w:fldChar w:fldCharType="begin"/>
            </w:r>
            <w:r w:rsidRPr="00B2185B">
              <w:rPr>
                <w:rFonts w:asciiTheme="majorHAnsi" w:hAnsiTheme="majorHAnsi"/>
              </w:rPr>
              <w:instrText xml:space="preserve"> MERGEFIELD "Titular_curs" </w:instrText>
            </w:r>
            <w:r w:rsidRPr="00B2185B">
              <w:rPr>
                <w:rFonts w:asciiTheme="majorHAnsi" w:hAnsiTheme="majorHAnsi"/>
              </w:rPr>
              <w:fldChar w:fldCharType="separate"/>
            </w:r>
            <w:r w:rsidRPr="00B2185B">
              <w:rPr>
                <w:rFonts w:asciiTheme="majorHAnsi" w:hAnsiTheme="majorHAnsi"/>
                <w:noProof/>
              </w:rPr>
              <w:t>Associate Professor Andrei Năstuță</w:t>
            </w:r>
            <w:r w:rsidRPr="00B2185B">
              <w:rPr>
                <w:rFonts w:asciiTheme="majorHAnsi" w:hAnsiTheme="majorHAnsi"/>
              </w:rPr>
              <w:fldChar w:fldCharType="end"/>
            </w:r>
            <w:r w:rsidRPr="00B2185B">
              <w:rPr>
                <w:rFonts w:asciiTheme="majorHAnsi" w:hAnsiTheme="majorHAnsi"/>
              </w:rPr>
              <w:t>, PhD</w:t>
            </w:r>
          </w:p>
        </w:tc>
      </w:tr>
    </w:tbl>
    <w:p w14:paraId="4A98AF8E" w14:textId="77777777" w:rsidR="000C7BDB" w:rsidRDefault="000C7BDB" w:rsidP="00CF6B2D">
      <w:pPr>
        <w:autoSpaceDE w:val="0"/>
        <w:autoSpaceDN w:val="0"/>
        <w:adjustRightInd w:val="0"/>
        <w:rPr>
          <w:rFonts w:asciiTheme="majorHAnsi" w:hAnsiTheme="majorHAnsi" w:cs="TimesNewRoman"/>
          <w:szCs w:val="20"/>
          <w:lang w:bidi="ne-NP"/>
        </w:rPr>
      </w:pPr>
    </w:p>
    <w:p w14:paraId="5E93C236" w14:textId="77777777" w:rsidR="007730B0" w:rsidRDefault="007730B0" w:rsidP="00CF6B2D">
      <w:pPr>
        <w:autoSpaceDE w:val="0"/>
        <w:autoSpaceDN w:val="0"/>
        <w:adjustRightInd w:val="0"/>
        <w:rPr>
          <w:rFonts w:asciiTheme="majorHAnsi" w:hAnsiTheme="majorHAnsi" w:cs="TimesNewRoman"/>
          <w:szCs w:val="20"/>
          <w:lang w:bidi="ne-NP"/>
        </w:rPr>
      </w:pPr>
    </w:p>
    <w:p w14:paraId="658E7379"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44B58F0A" w14:textId="77777777" w:rsidTr="003A5462">
        <w:tc>
          <w:tcPr>
            <w:tcW w:w="10044" w:type="dxa"/>
            <w:gridSpan w:val="3"/>
            <w:shd w:val="clear" w:color="auto" w:fill="F2F2F2" w:themeFill="background1" w:themeFillShade="F2"/>
          </w:tcPr>
          <w:p w14:paraId="24F0CB57"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4F7FE733" w14:textId="77777777" w:rsidTr="007730B0">
        <w:tc>
          <w:tcPr>
            <w:tcW w:w="2376" w:type="dxa"/>
          </w:tcPr>
          <w:p w14:paraId="043D4296" w14:textId="6240F1EE" w:rsidR="000C7BDB" w:rsidRDefault="0068749A"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3E58E2">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3D3020B3" w14:textId="77777777" w:rsidR="000C7BDB" w:rsidRPr="002F0F6C" w:rsidRDefault="000C7BDB" w:rsidP="000C7BDB"/>
        </w:tc>
        <w:tc>
          <w:tcPr>
            <w:tcW w:w="4549" w:type="dxa"/>
          </w:tcPr>
          <w:p w14:paraId="7A63534F"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0701603A" w14:textId="77777777" w:rsidTr="007730B0">
        <w:tc>
          <w:tcPr>
            <w:tcW w:w="2376" w:type="dxa"/>
          </w:tcPr>
          <w:p w14:paraId="78D55FC6"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2CC81D60" w14:textId="77777777" w:rsidR="000C7BDB" w:rsidRPr="002F0F6C" w:rsidRDefault="000C7BDB" w:rsidP="005013D1"/>
        </w:tc>
        <w:tc>
          <w:tcPr>
            <w:tcW w:w="4549" w:type="dxa"/>
          </w:tcPr>
          <w:p w14:paraId="2862A48D" w14:textId="77777777" w:rsidR="00B2185B" w:rsidRDefault="00B2185B" w:rsidP="00B2185B">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141BBBD4" w14:textId="7C9F91AE"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14:paraId="5AD54AFD" w14:textId="77777777" w:rsidR="00D43601" w:rsidRDefault="00D43601" w:rsidP="00BE6C24">
      <w:pPr>
        <w:autoSpaceDE w:val="0"/>
        <w:autoSpaceDN w:val="0"/>
        <w:adjustRightInd w:val="0"/>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A282" w14:textId="77777777" w:rsidR="00E5797B" w:rsidRDefault="00E5797B" w:rsidP="003620AC">
      <w:pPr>
        <w:spacing w:line="240" w:lineRule="auto"/>
      </w:pPr>
      <w:r>
        <w:separator/>
      </w:r>
    </w:p>
  </w:endnote>
  <w:endnote w:type="continuationSeparator" w:id="0">
    <w:p w14:paraId="569F8FE3" w14:textId="77777777" w:rsidR="00E5797B" w:rsidRDefault="00E5797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E9DEC"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53D04412" wp14:editId="77D03AC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3C7DA913"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571B7">
                            <w:rPr>
                              <w:noProof/>
                              <w:color w:val="7F7F7F" w:themeColor="text1" w:themeTint="80"/>
                            </w:rPr>
                            <w:t>5</w:t>
                          </w:r>
                          <w:r w:rsidRPr="00A314B1">
                            <w:rPr>
                              <w:color w:val="7F7F7F" w:themeColor="text1" w:themeTint="80"/>
                            </w:rPr>
                            <w:fldChar w:fldCharType="end"/>
                          </w:r>
                          <w:r>
                            <w:t xml:space="preserve"> din </w:t>
                          </w:r>
                          <w:r w:rsidR="00E5797B">
                            <w:fldChar w:fldCharType="begin"/>
                          </w:r>
                          <w:r w:rsidR="00E5797B">
                            <w:instrText xml:space="preserve"> NUMPAGES   \* MERGEFORMAT </w:instrText>
                          </w:r>
                          <w:r w:rsidR="00E5797B">
                            <w:fldChar w:fldCharType="separate"/>
                          </w:r>
                          <w:r w:rsidR="00C571B7">
                            <w:rPr>
                              <w:noProof/>
                            </w:rPr>
                            <w:t>5</w:t>
                          </w:r>
                          <w:r w:rsidR="00E579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3C7DA913"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571B7">
                      <w:rPr>
                        <w:noProof/>
                        <w:color w:val="7F7F7F" w:themeColor="text1" w:themeTint="80"/>
                      </w:rPr>
                      <w:t>5</w:t>
                    </w:r>
                    <w:r w:rsidRPr="00A314B1">
                      <w:rPr>
                        <w:color w:val="7F7F7F" w:themeColor="text1" w:themeTint="80"/>
                      </w:rPr>
                      <w:fldChar w:fldCharType="end"/>
                    </w:r>
                    <w:r>
                      <w:t xml:space="preserve"> din </w:t>
                    </w:r>
                    <w:r w:rsidR="00E5797B">
                      <w:fldChar w:fldCharType="begin"/>
                    </w:r>
                    <w:r w:rsidR="00E5797B">
                      <w:instrText xml:space="preserve"> NUMPAGES   \* MERGEFORMAT </w:instrText>
                    </w:r>
                    <w:r w:rsidR="00E5797B">
                      <w:fldChar w:fldCharType="separate"/>
                    </w:r>
                    <w:r w:rsidR="00C571B7">
                      <w:rPr>
                        <w:noProof/>
                      </w:rPr>
                      <w:t>5</w:t>
                    </w:r>
                    <w:r w:rsidR="00E5797B">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2C07"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449D2162" wp14:editId="5B1677E7">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4B2D2"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0802C7D1" wp14:editId="6DB849CE">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51F45C78" wp14:editId="268C5285">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43FDA94"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55C5F">
                            <w:rPr>
                              <w:noProof/>
                              <w:color w:val="7F7F7F" w:themeColor="text1" w:themeTint="80"/>
                            </w:rPr>
                            <w:t>1</w:t>
                          </w:r>
                          <w:r w:rsidRPr="00A314B1">
                            <w:rPr>
                              <w:color w:val="7F7F7F" w:themeColor="text1" w:themeTint="80"/>
                            </w:rPr>
                            <w:fldChar w:fldCharType="end"/>
                          </w:r>
                          <w:r>
                            <w:t xml:space="preserve"> din </w:t>
                          </w:r>
                          <w:r w:rsidR="00E5797B">
                            <w:fldChar w:fldCharType="begin"/>
                          </w:r>
                          <w:r w:rsidR="00E5797B">
                            <w:instrText xml:space="preserve"> NUMPAGES   \* MERGEFORMAT </w:instrText>
                          </w:r>
                          <w:r w:rsidR="00E5797B">
                            <w:fldChar w:fldCharType="separate"/>
                          </w:r>
                          <w:r w:rsidR="00F55C5F">
                            <w:rPr>
                              <w:noProof/>
                            </w:rPr>
                            <w:t>1</w:t>
                          </w:r>
                          <w:r w:rsidR="00E5797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243FDA94"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55C5F">
                      <w:rPr>
                        <w:noProof/>
                        <w:color w:val="7F7F7F" w:themeColor="text1" w:themeTint="80"/>
                      </w:rPr>
                      <w:t>1</w:t>
                    </w:r>
                    <w:r w:rsidRPr="00A314B1">
                      <w:rPr>
                        <w:color w:val="7F7F7F" w:themeColor="text1" w:themeTint="80"/>
                      </w:rPr>
                      <w:fldChar w:fldCharType="end"/>
                    </w:r>
                    <w:r>
                      <w:t xml:space="preserve"> din </w:t>
                    </w:r>
                    <w:r w:rsidR="00E5797B">
                      <w:fldChar w:fldCharType="begin"/>
                    </w:r>
                    <w:r w:rsidR="00E5797B">
                      <w:instrText xml:space="preserve"> NUMPAGES   \* MERGEFORMAT </w:instrText>
                    </w:r>
                    <w:r w:rsidR="00E5797B">
                      <w:fldChar w:fldCharType="separate"/>
                    </w:r>
                    <w:r w:rsidR="00F55C5F">
                      <w:rPr>
                        <w:noProof/>
                      </w:rPr>
                      <w:t>1</w:t>
                    </w:r>
                    <w:r w:rsidR="00E5797B">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0467382" wp14:editId="59CA2F19">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9B3E436" w14:textId="77777777" w:rsidR="00D750EE" w:rsidRDefault="00D750EE" w:rsidP="00A85CED">
                          <w:pPr>
                            <w:pStyle w:val="ContactUMF"/>
                            <w:rPr>
                              <w:b/>
                            </w:rPr>
                          </w:pPr>
                          <w:r w:rsidRPr="00A85CED">
                            <w:rPr>
                              <w:b/>
                            </w:rPr>
                            <w:t>SECRETARIAT FACULTATE</w:t>
                          </w:r>
                        </w:p>
                        <w:p w14:paraId="3546DF4F" w14:textId="77777777" w:rsidR="00D750EE" w:rsidRDefault="00D750EE" w:rsidP="00A85CED">
                          <w:pPr>
                            <w:pStyle w:val="ContactUMF"/>
                          </w:pPr>
                          <w:r>
                            <w:t>+40 232 213 573 tel</w:t>
                          </w:r>
                        </w:p>
                        <w:p w14:paraId="7AF19E8E"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69B3E436" w14:textId="77777777" w:rsidR="00D750EE" w:rsidRDefault="00D750EE" w:rsidP="00A85CED">
                    <w:pPr>
                      <w:pStyle w:val="ContactUMF"/>
                      <w:rPr>
                        <w:b/>
                      </w:rPr>
                    </w:pPr>
                    <w:r w:rsidRPr="00A85CED">
                      <w:rPr>
                        <w:b/>
                      </w:rPr>
                      <w:t>SECRETARIAT FACULTATE</w:t>
                    </w:r>
                  </w:p>
                  <w:p w14:paraId="3546DF4F" w14:textId="77777777" w:rsidR="00D750EE" w:rsidRDefault="00D750EE" w:rsidP="00A85CED">
                    <w:pPr>
                      <w:pStyle w:val="ContactUMF"/>
                    </w:pPr>
                    <w:r>
                      <w:t>+40 232 213 573 tel</w:t>
                    </w:r>
                  </w:p>
                  <w:p w14:paraId="7AF19E8E"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DAE66" w14:textId="77777777" w:rsidR="00E5797B" w:rsidRDefault="00E5797B" w:rsidP="003620AC">
      <w:pPr>
        <w:spacing w:line="240" w:lineRule="auto"/>
      </w:pPr>
      <w:r>
        <w:separator/>
      </w:r>
    </w:p>
  </w:footnote>
  <w:footnote w:type="continuationSeparator" w:id="0">
    <w:p w14:paraId="0D399951" w14:textId="77777777" w:rsidR="00E5797B" w:rsidRDefault="00E5797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30DF" w14:textId="77777777" w:rsidR="00D750EE" w:rsidRDefault="00D750EE">
    <w:pPr>
      <w:pStyle w:val="Header"/>
    </w:pPr>
  </w:p>
  <w:p w14:paraId="5779AB69"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0A6B049D" wp14:editId="469CB04F">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2E3D6"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424A629" wp14:editId="0D07361C">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1F0E0D54"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1F0E0D54"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68B38106" wp14:editId="4969AD81">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2AB9A659" w14:textId="77777777" w:rsidR="00D750EE" w:rsidRPr="000F6B2B" w:rsidRDefault="00D750EE" w:rsidP="000F6B2B">
                          <w:pPr>
                            <w:pStyle w:val="ContactUMF"/>
                          </w:pPr>
                          <w:r w:rsidRPr="000F6B2B">
                            <w:t xml:space="preserve">Str. </w:t>
                          </w:r>
                          <w:r w:rsidRPr="000F6B2B">
                            <w:t>Universității nr.16, 700115, Iași, România</w:t>
                          </w:r>
                        </w:p>
                        <w:p w14:paraId="2F2F801F"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2AB9A659" w14:textId="77777777" w:rsidR="00D750EE" w:rsidRPr="000F6B2B" w:rsidRDefault="00D750EE" w:rsidP="000F6B2B">
                    <w:pPr>
                      <w:pStyle w:val="ContactUMF"/>
                    </w:pPr>
                    <w:r w:rsidRPr="000F6B2B">
                      <w:t xml:space="preserve">Str. </w:t>
                    </w:r>
                    <w:r w:rsidRPr="000F6B2B">
                      <w:t>Universității nr.16, 700115, Iași, România</w:t>
                    </w:r>
                  </w:p>
                  <w:p w14:paraId="2F2F801F"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7631FE09" wp14:editId="76EB86BE">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8F8"/>
    <w:multiLevelType w:val="hybridMultilevel"/>
    <w:tmpl w:val="69A8B832"/>
    <w:lvl w:ilvl="0" w:tplc="2166AD1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2538FC"/>
    <w:multiLevelType w:val="hybridMultilevel"/>
    <w:tmpl w:val="EEEC5BAC"/>
    <w:lvl w:ilvl="0" w:tplc="9450493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1E13AF8"/>
    <w:multiLevelType w:val="hybridMultilevel"/>
    <w:tmpl w:val="EA74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C76D5"/>
    <w:multiLevelType w:val="hybridMultilevel"/>
    <w:tmpl w:val="2F1A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0E5533"/>
    <w:multiLevelType w:val="hybridMultilevel"/>
    <w:tmpl w:val="A8B6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6"/>
  </w:num>
  <w:num w:numId="6">
    <w:abstractNumId w:val="5"/>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0CA2"/>
    <w:rsid w:val="000657D1"/>
    <w:rsid w:val="00066EC6"/>
    <w:rsid w:val="0008386E"/>
    <w:rsid w:val="00084EFF"/>
    <w:rsid w:val="00096232"/>
    <w:rsid w:val="000A20CC"/>
    <w:rsid w:val="000B4404"/>
    <w:rsid w:val="000B7A79"/>
    <w:rsid w:val="000C40FD"/>
    <w:rsid w:val="000C487C"/>
    <w:rsid w:val="000C69A9"/>
    <w:rsid w:val="000C7BDB"/>
    <w:rsid w:val="000E7F98"/>
    <w:rsid w:val="000F6B2B"/>
    <w:rsid w:val="00113F10"/>
    <w:rsid w:val="00116327"/>
    <w:rsid w:val="00117E90"/>
    <w:rsid w:val="00123697"/>
    <w:rsid w:val="00130E44"/>
    <w:rsid w:val="001336B1"/>
    <w:rsid w:val="00153EC9"/>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6BB7"/>
    <w:rsid w:val="00297D1A"/>
    <w:rsid w:val="002A1D57"/>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E58E2"/>
    <w:rsid w:val="003F6145"/>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C4473"/>
    <w:rsid w:val="005C75E1"/>
    <w:rsid w:val="005F62D7"/>
    <w:rsid w:val="005F7C27"/>
    <w:rsid w:val="0061072E"/>
    <w:rsid w:val="006207C8"/>
    <w:rsid w:val="00621AF2"/>
    <w:rsid w:val="00622996"/>
    <w:rsid w:val="00624DE6"/>
    <w:rsid w:val="00627328"/>
    <w:rsid w:val="00635A34"/>
    <w:rsid w:val="00643242"/>
    <w:rsid w:val="00651621"/>
    <w:rsid w:val="0067305E"/>
    <w:rsid w:val="00675F59"/>
    <w:rsid w:val="0068749A"/>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B506C"/>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7118"/>
    <w:rsid w:val="008A02E7"/>
    <w:rsid w:val="008A4B48"/>
    <w:rsid w:val="008C0CCD"/>
    <w:rsid w:val="008C5964"/>
    <w:rsid w:val="008D406E"/>
    <w:rsid w:val="008E0432"/>
    <w:rsid w:val="008E18B5"/>
    <w:rsid w:val="00907FD4"/>
    <w:rsid w:val="00910019"/>
    <w:rsid w:val="009218A7"/>
    <w:rsid w:val="00922A00"/>
    <w:rsid w:val="00926650"/>
    <w:rsid w:val="009575A9"/>
    <w:rsid w:val="00973D0F"/>
    <w:rsid w:val="009821D2"/>
    <w:rsid w:val="00984233"/>
    <w:rsid w:val="009847B3"/>
    <w:rsid w:val="009912BD"/>
    <w:rsid w:val="009913C8"/>
    <w:rsid w:val="00992202"/>
    <w:rsid w:val="00992224"/>
    <w:rsid w:val="009930DA"/>
    <w:rsid w:val="00993891"/>
    <w:rsid w:val="009A4173"/>
    <w:rsid w:val="009A5058"/>
    <w:rsid w:val="00A045E2"/>
    <w:rsid w:val="00A0632E"/>
    <w:rsid w:val="00A158F5"/>
    <w:rsid w:val="00A17EAE"/>
    <w:rsid w:val="00A314B1"/>
    <w:rsid w:val="00A3194A"/>
    <w:rsid w:val="00A45120"/>
    <w:rsid w:val="00A52389"/>
    <w:rsid w:val="00A808E1"/>
    <w:rsid w:val="00A85CED"/>
    <w:rsid w:val="00AA110C"/>
    <w:rsid w:val="00AA485A"/>
    <w:rsid w:val="00AB2E3B"/>
    <w:rsid w:val="00AB3C3F"/>
    <w:rsid w:val="00AB52C0"/>
    <w:rsid w:val="00AB6940"/>
    <w:rsid w:val="00AD3B62"/>
    <w:rsid w:val="00AD79E0"/>
    <w:rsid w:val="00AF084E"/>
    <w:rsid w:val="00B04CE9"/>
    <w:rsid w:val="00B06C26"/>
    <w:rsid w:val="00B2185B"/>
    <w:rsid w:val="00B21FD5"/>
    <w:rsid w:val="00B31065"/>
    <w:rsid w:val="00B3395E"/>
    <w:rsid w:val="00B55609"/>
    <w:rsid w:val="00B70B7A"/>
    <w:rsid w:val="00B71C33"/>
    <w:rsid w:val="00B85535"/>
    <w:rsid w:val="00BB2FCD"/>
    <w:rsid w:val="00BC159B"/>
    <w:rsid w:val="00BC23D8"/>
    <w:rsid w:val="00BD0368"/>
    <w:rsid w:val="00BD56FA"/>
    <w:rsid w:val="00BD5887"/>
    <w:rsid w:val="00BE6C24"/>
    <w:rsid w:val="00BE78D8"/>
    <w:rsid w:val="00BF064D"/>
    <w:rsid w:val="00C01D5F"/>
    <w:rsid w:val="00C02D15"/>
    <w:rsid w:val="00C05426"/>
    <w:rsid w:val="00C10F40"/>
    <w:rsid w:val="00C25F8E"/>
    <w:rsid w:val="00C33F03"/>
    <w:rsid w:val="00C37DCE"/>
    <w:rsid w:val="00C50FAB"/>
    <w:rsid w:val="00C52104"/>
    <w:rsid w:val="00C53F1A"/>
    <w:rsid w:val="00C571B7"/>
    <w:rsid w:val="00C71699"/>
    <w:rsid w:val="00C77658"/>
    <w:rsid w:val="00C77790"/>
    <w:rsid w:val="00C828BC"/>
    <w:rsid w:val="00C8462C"/>
    <w:rsid w:val="00C85CB3"/>
    <w:rsid w:val="00C85D28"/>
    <w:rsid w:val="00CA6A95"/>
    <w:rsid w:val="00CA79C9"/>
    <w:rsid w:val="00CC0312"/>
    <w:rsid w:val="00CC50A6"/>
    <w:rsid w:val="00CD7ED0"/>
    <w:rsid w:val="00CE45F1"/>
    <w:rsid w:val="00CE5918"/>
    <w:rsid w:val="00CF6B2D"/>
    <w:rsid w:val="00D00B2C"/>
    <w:rsid w:val="00D019F8"/>
    <w:rsid w:val="00D040EE"/>
    <w:rsid w:val="00D117D0"/>
    <w:rsid w:val="00D126AA"/>
    <w:rsid w:val="00D14670"/>
    <w:rsid w:val="00D2474D"/>
    <w:rsid w:val="00D33AC9"/>
    <w:rsid w:val="00D34F35"/>
    <w:rsid w:val="00D37A66"/>
    <w:rsid w:val="00D43601"/>
    <w:rsid w:val="00D45CAE"/>
    <w:rsid w:val="00D564FE"/>
    <w:rsid w:val="00D63559"/>
    <w:rsid w:val="00D73F71"/>
    <w:rsid w:val="00D750EE"/>
    <w:rsid w:val="00D7634D"/>
    <w:rsid w:val="00D80D60"/>
    <w:rsid w:val="00D86A63"/>
    <w:rsid w:val="00D91AB7"/>
    <w:rsid w:val="00D9442F"/>
    <w:rsid w:val="00DA48BE"/>
    <w:rsid w:val="00DA7786"/>
    <w:rsid w:val="00DB042C"/>
    <w:rsid w:val="00DB4717"/>
    <w:rsid w:val="00DB747A"/>
    <w:rsid w:val="00DD647F"/>
    <w:rsid w:val="00DE1832"/>
    <w:rsid w:val="00DE46A0"/>
    <w:rsid w:val="00DE4E46"/>
    <w:rsid w:val="00DF1156"/>
    <w:rsid w:val="00DF1622"/>
    <w:rsid w:val="00DF5818"/>
    <w:rsid w:val="00E07EE1"/>
    <w:rsid w:val="00E155DA"/>
    <w:rsid w:val="00E27A4D"/>
    <w:rsid w:val="00E3025A"/>
    <w:rsid w:val="00E30BAE"/>
    <w:rsid w:val="00E3127B"/>
    <w:rsid w:val="00E340E7"/>
    <w:rsid w:val="00E5797B"/>
    <w:rsid w:val="00E61028"/>
    <w:rsid w:val="00E632FA"/>
    <w:rsid w:val="00E65D16"/>
    <w:rsid w:val="00E856EE"/>
    <w:rsid w:val="00E93C96"/>
    <w:rsid w:val="00E97541"/>
    <w:rsid w:val="00EB5249"/>
    <w:rsid w:val="00EB5461"/>
    <w:rsid w:val="00EC5FC3"/>
    <w:rsid w:val="00EF00DF"/>
    <w:rsid w:val="00F10704"/>
    <w:rsid w:val="00F207A3"/>
    <w:rsid w:val="00F25D0D"/>
    <w:rsid w:val="00F4039F"/>
    <w:rsid w:val="00F55C5F"/>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63F94"/>
    <w:rsid w:val="00404E09"/>
    <w:rsid w:val="005323FE"/>
    <w:rsid w:val="005C0F5E"/>
    <w:rsid w:val="0067539C"/>
    <w:rsid w:val="007503BC"/>
    <w:rsid w:val="007C4169"/>
    <w:rsid w:val="007D5A13"/>
    <w:rsid w:val="008A2EA3"/>
    <w:rsid w:val="008C7EF3"/>
    <w:rsid w:val="009515A7"/>
    <w:rsid w:val="00990B53"/>
    <w:rsid w:val="00A757F6"/>
    <w:rsid w:val="00A97D36"/>
    <w:rsid w:val="00AE1BBD"/>
    <w:rsid w:val="00B47F0C"/>
    <w:rsid w:val="00C76C48"/>
    <w:rsid w:val="00C77869"/>
    <w:rsid w:val="00D634A7"/>
    <w:rsid w:val="00D839D5"/>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MACCJ7WAEWV6-565203097-844</_dlc_DocId>
    <_dlc_DocIdUrl xmlns="4c155583-69f9-458b-843e-56574a4bdc09">
      <Url>https://www.umfiasi.ro/ro/academic/facultati/bioinginerie-medicala/_layouts/15/DocIdRedir.aspx?ID=MACCJ7WAEWV6-565203097-844</Url>
      <Description>MACCJ7WAEWV6-565203097-844</Description>
    </_dlc_DocIdUrl>
  </documentManagement>
</p:properties>
</file>

<file path=customXml/itemProps1.xml><?xml version="1.0" encoding="utf-8"?>
<ds:datastoreItem xmlns:ds="http://schemas.openxmlformats.org/officeDocument/2006/customXml" ds:itemID="{196D042C-2DE5-46C5-ABB0-780D4A67544B}"/>
</file>

<file path=customXml/itemProps2.xml><?xml version="1.0" encoding="utf-8"?>
<ds:datastoreItem xmlns:ds="http://schemas.openxmlformats.org/officeDocument/2006/customXml" ds:itemID="{0A0FEB4E-1C7B-4ABD-A2DD-ADECD86A9F98}"/>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F2C2F5DA-3D12-4800-A6DF-B268624BB4D9}"/>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1961</Words>
  <Characters>11179</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2024-10-04T06:51:00Z</dcterms:created>
  <dcterms:modified xsi:type="dcterms:W3CDTF">2024-10-04T06:52:00Z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e3b65080-22cc-4e91-b26a-19d045b70aec</vt:lpwstr>
  </property>
</Properties>
</file>