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787"/>
        <w:gridCol w:w="2898"/>
        <w:gridCol w:w="426"/>
        <w:gridCol w:w="1572"/>
      </w:tblGrid>
      <w:tr w:rsidR="00BF064D" w:rsidRPr="00386A2F" w:rsidTr="00727F86">
        <w:tc>
          <w:tcPr>
            <w:tcW w:w="5148"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324"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F51AE9" w:rsidRPr="00B57069">
              <w:rPr>
                <w:rFonts w:asciiTheme="majorHAnsi" w:hAnsiTheme="majorHAnsi"/>
                <w:b/>
                <w:noProof/>
              </w:rPr>
              <w:t>Osteoarticular and Muscle Assessment</w:t>
            </w:r>
            <w:r w:rsidRPr="00AB6940">
              <w:rPr>
                <w:rFonts w:asciiTheme="majorHAnsi" w:hAnsiTheme="majorHAnsi"/>
                <w:b/>
              </w:rPr>
              <w:fldChar w:fldCharType="end"/>
            </w:r>
          </w:p>
        </w:tc>
        <w:tc>
          <w:tcPr>
            <w:tcW w:w="1572" w:type="dxa"/>
            <w:shd w:val="clear" w:color="auto" w:fill="auto"/>
          </w:tcPr>
          <w:p w:rsidR="00BF064D" w:rsidRPr="00AB6940" w:rsidRDefault="00E856EE" w:rsidP="00AE5F04">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AE5F04">
              <w:rPr>
                <w:rFonts w:asciiTheme="majorHAnsi" w:hAnsiTheme="majorHAnsi"/>
                <w:b/>
                <w:noProof/>
              </w:rPr>
              <w:t>RE1116</w:t>
            </w:r>
            <w:r w:rsidRPr="00AB6940">
              <w:rPr>
                <w:rFonts w:asciiTheme="majorHAnsi" w:hAnsiTheme="majorHAnsi"/>
                <w:b/>
              </w:rPr>
              <w:fldChar w:fldCharType="end"/>
            </w:r>
          </w:p>
        </w:tc>
      </w:tr>
      <w:tr w:rsidR="00CF6B2D" w:rsidRPr="00386A2F" w:rsidTr="00727F86">
        <w:tc>
          <w:tcPr>
            <w:tcW w:w="5148"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96" w:type="dxa"/>
            <w:gridSpan w:val="3"/>
            <w:shd w:val="clear" w:color="auto" w:fill="auto"/>
          </w:tcPr>
          <w:p w:rsidR="00CF6B2D" w:rsidRPr="007334F1" w:rsidRDefault="00342438" w:rsidP="00371D6B">
            <w:pPr>
              <w:rPr>
                <w:rFonts w:asciiTheme="majorHAnsi" w:hAnsiTheme="majorHAnsi"/>
                <w:b/>
              </w:rPr>
            </w:pPr>
            <w:r>
              <w:rPr>
                <w:rFonts w:asciiTheme="majorHAnsi" w:hAnsiTheme="majorHAnsi"/>
                <w:b/>
              </w:rPr>
              <w:t>Lecturer Ilie Onu, PhD</w:t>
            </w:r>
          </w:p>
        </w:tc>
      </w:tr>
      <w:tr w:rsidR="00CF6B2D" w:rsidRPr="00386A2F" w:rsidTr="00727F86">
        <w:tc>
          <w:tcPr>
            <w:tcW w:w="5148"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96" w:type="dxa"/>
            <w:gridSpan w:val="3"/>
            <w:tcBorders>
              <w:bottom w:val="single" w:sz="4" w:space="0" w:color="auto"/>
            </w:tcBorders>
            <w:shd w:val="clear" w:color="auto" w:fill="auto"/>
          </w:tcPr>
          <w:p w:rsidR="00CF6B2D" w:rsidRPr="007334F1" w:rsidRDefault="007334F1" w:rsidP="00342438">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"Titular_LP" </w:instrText>
            </w:r>
            <w:r w:rsidRPr="007334F1">
              <w:rPr>
                <w:rFonts w:asciiTheme="majorHAnsi" w:hAnsiTheme="majorHAnsi"/>
                <w:b/>
              </w:rPr>
              <w:fldChar w:fldCharType="separate"/>
            </w:r>
            <w:r w:rsidR="00342438">
              <w:rPr>
                <w:rFonts w:asciiTheme="majorHAnsi" w:hAnsiTheme="majorHAnsi"/>
                <w:b/>
                <w:noProof/>
              </w:rPr>
              <w:t>Lecturer</w:t>
            </w:r>
            <w:r w:rsidR="00F51AE9" w:rsidRPr="00B57069">
              <w:rPr>
                <w:rFonts w:asciiTheme="majorHAnsi" w:hAnsiTheme="majorHAnsi"/>
                <w:b/>
                <w:noProof/>
              </w:rPr>
              <w:t xml:space="preserve"> Ilie Onu</w:t>
            </w:r>
            <w:r w:rsidRPr="007334F1">
              <w:rPr>
                <w:rFonts w:asciiTheme="majorHAnsi" w:hAnsiTheme="majorHAnsi"/>
                <w:b/>
              </w:rPr>
              <w:fldChar w:fldCharType="end"/>
            </w:r>
            <w:r w:rsidR="00042CD2">
              <w:rPr>
                <w:rFonts w:asciiTheme="majorHAnsi" w:hAnsiTheme="majorHAnsi"/>
                <w:b/>
              </w:rPr>
              <w:t xml:space="preserve">, PhD </w:t>
            </w:r>
          </w:p>
        </w:tc>
      </w:tr>
      <w:tr w:rsidR="00CF6B2D" w:rsidRPr="00386A2F" w:rsidTr="00727F86">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F51AE9"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787"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F51AE9" w:rsidRPr="00B57069">
              <w:rPr>
                <w:rFonts w:asciiTheme="majorHAnsi" w:hAnsiTheme="majorHAnsi"/>
                <w:b/>
                <w:noProof/>
              </w:rPr>
              <w:t>2</w:t>
            </w:r>
            <w:r w:rsidRPr="00AB6940">
              <w:rPr>
                <w:rFonts w:asciiTheme="majorHAnsi" w:hAnsiTheme="majorHAnsi"/>
                <w:b/>
              </w:rPr>
              <w:fldChar w:fldCharType="end"/>
            </w:r>
          </w:p>
        </w:tc>
        <w:tc>
          <w:tcPr>
            <w:tcW w:w="2898"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F51AE9" w:rsidRPr="00B57069">
              <w:rPr>
                <w:rFonts w:asciiTheme="majorHAnsi" w:hAnsiTheme="majorHAnsi"/>
                <w:b/>
                <w:noProof/>
              </w:rPr>
              <w:t>Exam, E2</w:t>
            </w:r>
            <w:r w:rsidRPr="00AB6940">
              <w:rPr>
                <w:rFonts w:asciiTheme="majorHAnsi" w:hAnsiTheme="majorHAnsi"/>
                <w:b/>
              </w:rPr>
              <w:fldChar w:fldCharType="end"/>
            </w:r>
          </w:p>
        </w:tc>
      </w:tr>
      <w:tr w:rsidR="00E856EE" w:rsidRPr="00386A2F" w:rsidTr="00727F86">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346"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F51AE9"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96"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F51AE9"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F51AE9"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F51AE9"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00F51AE9" w:rsidRPr="00B57069">
              <w:rPr>
                <w:rFonts w:asciiTheme="majorHAnsi" w:hAnsiTheme="majorHAnsi" w:cs="TimesNewRoman"/>
                <w:b/>
                <w:noProof/>
                <w:szCs w:val="20"/>
                <w:lang w:bidi="ne-NP"/>
              </w:rPr>
              <w:t>2</w: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F51AE9"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F51AE9"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F51AE9"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F51AE9"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F51AE9"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F51AE9"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F51AE9"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F51AE9"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F51AE9"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AD0D3A"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AD0D3A"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AD0D3A"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AD0D3A"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AD0D3A"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CF6B2D" w:rsidRPr="008607C1" w:rsidRDefault="00AD0D3A"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F51AE9"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F51AE9"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F51AE9"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F51AE9"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F51AE9"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F51AE9"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F51AE9"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F51AE9"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F51AE9"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6B7D20">
        <w:tc>
          <w:tcPr>
            <w:tcW w:w="2235" w:type="dxa"/>
            <w:shd w:val="clear" w:color="auto" w:fill="F2F2F2" w:themeFill="background1" w:themeFillShade="F2"/>
            <w:vAlign w:val="center"/>
          </w:tcPr>
          <w:p w:rsidR="00CF6B2D" w:rsidRPr="008C0CCD" w:rsidRDefault="00CF6B2D" w:rsidP="00727F86">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rsidR="00CF6B2D" w:rsidRPr="008C0CCD" w:rsidRDefault="00AD0D3A" w:rsidP="00727F86">
            <w:pPr>
              <w:autoSpaceDE w:val="0"/>
              <w:autoSpaceDN w:val="0"/>
              <w:adjustRightInd w:val="0"/>
              <w:spacing w:line="240" w:lineRule="auto"/>
              <w:jc w:val="both"/>
              <w:rPr>
                <w:rFonts w:asciiTheme="majorHAnsi" w:hAnsiTheme="majorHAnsi" w:cs="TimesNewRoman,Bold"/>
                <w:szCs w:val="20"/>
                <w:lang w:bidi="ne-NP"/>
              </w:rPr>
            </w:pPr>
            <w:r>
              <w:rPr>
                <w:rFonts w:asciiTheme="majorHAnsi" w:hAnsiTheme="majorHAnsi" w:cs="TimesNewRoman,Bold"/>
                <w:szCs w:val="20"/>
                <w:lang w:bidi="ne-NP"/>
              </w:rPr>
              <w:t>Anatomy, P</w:t>
            </w:r>
            <w:r w:rsidRPr="00AD0D3A">
              <w:rPr>
                <w:rFonts w:asciiTheme="majorHAnsi" w:hAnsiTheme="majorHAnsi" w:cs="TimesNewRoman,Bold"/>
                <w:szCs w:val="20"/>
                <w:lang w:bidi="ne-NP"/>
              </w:rPr>
              <w:t>hysiology</w:t>
            </w:r>
            <w:r>
              <w:rPr>
                <w:rFonts w:asciiTheme="majorHAnsi" w:hAnsiTheme="majorHAnsi" w:cs="TimesNewRoman,Bold"/>
                <w:szCs w:val="20"/>
                <w:lang w:bidi="ne-NP"/>
              </w:rPr>
              <w:t>, P</w:t>
            </w:r>
            <w:r w:rsidRPr="00AD0D3A">
              <w:rPr>
                <w:rFonts w:asciiTheme="majorHAnsi" w:hAnsiTheme="majorHAnsi" w:cs="TimesNewRoman,Bold"/>
                <w:szCs w:val="20"/>
                <w:lang w:bidi="ne-NP"/>
              </w:rPr>
              <w:t>hysiopathology</w:t>
            </w:r>
          </w:p>
        </w:tc>
      </w:tr>
      <w:tr w:rsidR="00CF6B2D" w:rsidRPr="008C0CCD" w:rsidTr="006B7D20">
        <w:tc>
          <w:tcPr>
            <w:tcW w:w="2235" w:type="dxa"/>
            <w:shd w:val="clear" w:color="auto" w:fill="F2F2F2" w:themeFill="background1" w:themeFillShade="F2"/>
            <w:vAlign w:val="center"/>
          </w:tcPr>
          <w:p w:rsidR="00CF6B2D" w:rsidRPr="008C0CCD" w:rsidRDefault="00CF6B2D" w:rsidP="00727F86">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rsidR="00CF6B2D" w:rsidRPr="008C0CCD" w:rsidRDefault="00AD0D3A" w:rsidP="00727F86">
            <w:pPr>
              <w:autoSpaceDE w:val="0"/>
              <w:autoSpaceDN w:val="0"/>
              <w:adjustRightInd w:val="0"/>
              <w:spacing w:line="240" w:lineRule="auto"/>
              <w:jc w:val="both"/>
              <w:rPr>
                <w:rFonts w:asciiTheme="majorHAnsi" w:hAnsiTheme="majorHAnsi" w:cs="TimesNewRoman,Bold"/>
                <w:szCs w:val="20"/>
                <w:lang w:bidi="ne-NP"/>
              </w:rPr>
            </w:pPr>
            <w:r w:rsidRPr="00AD0D3A">
              <w:rPr>
                <w:rFonts w:asciiTheme="majorHAnsi" w:hAnsiTheme="majorHAnsi" w:cs="TimesNewRoman,Bold"/>
                <w:szCs w:val="20"/>
                <w:lang w:bidi="ne-NP"/>
              </w:rPr>
              <w:t>Knowledge of the</w:t>
            </w:r>
            <w:r>
              <w:rPr>
                <w:rFonts w:asciiTheme="majorHAnsi" w:hAnsiTheme="majorHAnsi" w:cs="TimesNewRoman,Bold"/>
                <w:szCs w:val="20"/>
                <w:lang w:bidi="ne-NP"/>
              </w:rPr>
              <w:t xml:space="preserve"> anatomy,</w:t>
            </w:r>
            <w:r w:rsidRPr="00AD0D3A">
              <w:rPr>
                <w:rFonts w:asciiTheme="majorHAnsi" w:hAnsiTheme="majorHAnsi" w:cs="TimesNewRoman,Bold"/>
                <w:szCs w:val="20"/>
                <w:lang w:bidi="ne-NP"/>
              </w:rPr>
              <w:t xml:space="preserve"> physiological and pathological mechanisms at the level of the locomotor, cardiovascular, respiratory, nervous and internal environment systems</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rsidR="00CF6B2D" w:rsidRPr="008C0CCD" w:rsidRDefault="00AD0D3A" w:rsidP="008E0432">
            <w:pPr>
              <w:autoSpaceDE w:val="0"/>
              <w:autoSpaceDN w:val="0"/>
              <w:adjustRightInd w:val="0"/>
              <w:rPr>
                <w:rFonts w:asciiTheme="majorHAnsi" w:hAnsiTheme="majorHAnsi" w:cs="TimesNewRoman,Bold"/>
                <w:bCs/>
                <w:szCs w:val="20"/>
                <w:lang w:bidi="ne-NP"/>
              </w:rPr>
            </w:pPr>
            <w:r w:rsidRPr="00AD0D3A">
              <w:rPr>
                <w:rFonts w:asciiTheme="majorHAnsi" w:hAnsiTheme="majorHAnsi" w:cs="TimesNewRoman,Bold"/>
                <w:bCs/>
                <w:szCs w:val="20"/>
                <w:lang w:bidi="ne-NP"/>
              </w:rPr>
              <w:t>Video logistics support</w:t>
            </w:r>
          </w:p>
        </w:tc>
      </w:tr>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rsidR="00CF6B2D" w:rsidRPr="008C0CCD" w:rsidRDefault="00AD0D3A" w:rsidP="008E0432">
            <w:pPr>
              <w:autoSpaceDE w:val="0"/>
              <w:autoSpaceDN w:val="0"/>
              <w:adjustRightInd w:val="0"/>
              <w:jc w:val="both"/>
              <w:rPr>
                <w:rFonts w:asciiTheme="majorHAnsi" w:hAnsiTheme="majorHAnsi" w:cs="TimesNewRoman,Bold"/>
                <w:bCs/>
                <w:szCs w:val="20"/>
                <w:lang w:bidi="ne-NP"/>
              </w:rPr>
            </w:pPr>
            <w:r w:rsidRPr="00AD0D3A">
              <w:rPr>
                <w:rFonts w:asciiTheme="majorHAnsi" w:hAnsiTheme="majorHAnsi" w:cs="TimesNewRoman,Bold"/>
                <w:bCs/>
                <w:szCs w:val="20"/>
                <w:lang w:bidi="ne-NP"/>
              </w:rPr>
              <w:t>Students will wear protective equipment (white coats)</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rsidTr="006B7D20">
        <w:trPr>
          <w:cantSplit/>
          <w:trHeight w:val="880"/>
        </w:trPr>
        <w:tc>
          <w:tcPr>
            <w:tcW w:w="675" w:type="dxa"/>
            <w:vMerge w:val="restart"/>
            <w:shd w:val="clear" w:color="auto" w:fill="F3F3F3"/>
            <w:textDirection w:val="btLr"/>
            <w:vAlign w:val="center"/>
          </w:tcPr>
          <w:p w:rsidR="00331357" w:rsidRPr="00993891" w:rsidRDefault="006B7D20" w:rsidP="00727F86">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AD0D3A" w:rsidP="00727F86">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5.1</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A808E1" w:rsidRPr="00C36694" w:rsidRDefault="00AD0D3A" w:rsidP="00727F86">
            <w:pPr>
              <w:pStyle w:val="Default"/>
              <w:jc w:val="both"/>
              <w:rPr>
                <w:rFonts w:asciiTheme="majorHAnsi" w:hAnsiTheme="majorHAnsi" w:cs="TimesNewRoman,Bold"/>
                <w:bCs/>
                <w:color w:val="auto"/>
                <w:sz w:val="20"/>
                <w:szCs w:val="20"/>
                <w:lang w:val="ro-RO" w:bidi="ne-NP"/>
              </w:rPr>
            </w:pPr>
            <w:r w:rsidRPr="00C36694">
              <w:rPr>
                <w:rFonts w:asciiTheme="majorHAnsi" w:hAnsiTheme="majorHAnsi" w:cs="TimesNewRoman,Bold"/>
                <w:bCs/>
                <w:color w:val="auto"/>
                <w:sz w:val="20"/>
                <w:szCs w:val="20"/>
                <w:lang w:val="ro-RO" w:bidi="ne-NP"/>
              </w:rPr>
              <w:t xml:space="preserve">Description </w:t>
            </w:r>
            <w:r w:rsidR="00C36694" w:rsidRPr="00C36694">
              <w:rPr>
                <w:rFonts w:asciiTheme="majorHAnsi" w:hAnsiTheme="majorHAnsi" w:cs="Times New Roman"/>
                <w:sz w:val="20"/>
                <w:szCs w:val="20"/>
              </w:rPr>
              <w:t>of concepts, theories and basic notions</w:t>
            </w:r>
            <w:r w:rsidR="00C36694" w:rsidRPr="003C35F1">
              <w:rPr>
                <w:rFonts w:cs="Times New Roman"/>
                <w:szCs w:val="20"/>
              </w:rPr>
              <w:t xml:space="preserve"> </w:t>
            </w:r>
            <w:r w:rsidRPr="00C36694">
              <w:rPr>
                <w:rFonts w:asciiTheme="majorHAnsi" w:hAnsiTheme="majorHAnsi" w:cs="TimesNewRoman,Bold"/>
                <w:bCs/>
                <w:color w:val="auto"/>
                <w:sz w:val="20"/>
                <w:szCs w:val="20"/>
                <w:lang w:val="ro-RO" w:bidi="ne-NP"/>
              </w:rPr>
              <w:t>of joint and muscle functional assessment, functional assessment scores and assessment of the quality of life of patients with disabilities, identification of physical therapy methods and techniques</w:t>
            </w:r>
          </w:p>
        </w:tc>
      </w:tr>
      <w:tr w:rsidR="00331357" w:rsidRPr="008C0CCD" w:rsidTr="006B7D20">
        <w:trPr>
          <w:cantSplit/>
          <w:trHeight w:val="834"/>
        </w:trPr>
        <w:tc>
          <w:tcPr>
            <w:tcW w:w="675" w:type="dxa"/>
            <w:vMerge/>
            <w:shd w:val="clear" w:color="auto" w:fill="F3F3F3"/>
            <w:textDirection w:val="btLr"/>
            <w:vAlign w:val="center"/>
          </w:tcPr>
          <w:p w:rsidR="00331357" w:rsidRPr="00993891" w:rsidRDefault="00331357" w:rsidP="00727F86">
            <w:pPr>
              <w:autoSpaceDE w:val="0"/>
              <w:autoSpaceDN w:val="0"/>
              <w:adjustRightInd w:val="0"/>
              <w:spacing w:line="240" w:lineRule="auto"/>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331357" w:rsidRPr="00993891" w:rsidRDefault="00AD0D3A" w:rsidP="00727F86">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6.3</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331357" w:rsidRPr="00C36694" w:rsidRDefault="00AD0D3A" w:rsidP="00727F86">
            <w:pPr>
              <w:pStyle w:val="Default"/>
              <w:rPr>
                <w:rFonts w:asciiTheme="majorHAnsi" w:hAnsiTheme="majorHAnsi" w:cs="TimesNewRoman,Bold"/>
                <w:bCs/>
                <w:color w:val="auto"/>
                <w:sz w:val="20"/>
                <w:szCs w:val="20"/>
                <w:lang w:val="ro-RO" w:bidi="ne-NP"/>
              </w:rPr>
            </w:pPr>
            <w:r w:rsidRPr="00C36694">
              <w:rPr>
                <w:rFonts w:asciiTheme="majorHAnsi" w:hAnsiTheme="majorHAnsi" w:cs="TimesNewRoman,Bold"/>
                <w:bCs/>
                <w:color w:val="auto"/>
                <w:sz w:val="20"/>
                <w:szCs w:val="20"/>
                <w:lang w:val="ro-RO" w:bidi="ne-NP"/>
              </w:rPr>
              <w:t>The application of medical devices to facilitate, advising the patient on the required activities</w:t>
            </w:r>
          </w:p>
        </w:tc>
      </w:tr>
    </w:tbl>
    <w:p w:rsidR="00D34F35" w:rsidRDefault="00D34F35"/>
    <w:p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rsidTr="00910019">
        <w:tc>
          <w:tcPr>
            <w:tcW w:w="2358" w:type="dxa"/>
            <w:shd w:val="clear" w:color="auto" w:fill="F2F2F2" w:themeFill="background1" w:themeFillShade="F2"/>
            <w:vAlign w:val="center"/>
          </w:tcPr>
          <w:p w:rsidR="00CF6B2D" w:rsidRPr="008C0CCD" w:rsidRDefault="00CF6B2D" w:rsidP="00727F86">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rsidR="00CF6B2D" w:rsidRPr="008C0CCD" w:rsidRDefault="00C36694" w:rsidP="00727F86">
            <w:pPr>
              <w:autoSpaceDE w:val="0"/>
              <w:autoSpaceDN w:val="0"/>
              <w:adjustRightInd w:val="0"/>
              <w:spacing w:line="240" w:lineRule="auto"/>
              <w:jc w:val="both"/>
              <w:rPr>
                <w:rFonts w:asciiTheme="majorHAnsi" w:hAnsiTheme="majorHAnsi"/>
                <w:szCs w:val="20"/>
              </w:rPr>
            </w:pPr>
            <w:r w:rsidRPr="00C36694">
              <w:rPr>
                <w:rFonts w:asciiTheme="majorHAnsi" w:hAnsiTheme="majorHAnsi"/>
                <w:szCs w:val="20"/>
              </w:rPr>
              <w:t>Evaluation of joint amplitudes and muscle testing techniques</w:t>
            </w:r>
          </w:p>
        </w:tc>
      </w:tr>
      <w:tr w:rsidR="00CF6B2D" w:rsidRPr="008C0CCD" w:rsidTr="00910019">
        <w:tc>
          <w:tcPr>
            <w:tcW w:w="2358" w:type="dxa"/>
            <w:shd w:val="clear" w:color="auto" w:fill="F2F2F2" w:themeFill="background1" w:themeFillShade="F2"/>
            <w:vAlign w:val="center"/>
          </w:tcPr>
          <w:p w:rsidR="00CF6B2D" w:rsidRPr="008C0CCD" w:rsidRDefault="00D73F71" w:rsidP="00727F86">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rsidR="00C36694" w:rsidRPr="00C36694" w:rsidRDefault="00C36694" w:rsidP="00727F86">
            <w:pPr>
              <w:autoSpaceDE w:val="0"/>
              <w:autoSpaceDN w:val="0"/>
              <w:adjustRightInd w:val="0"/>
              <w:spacing w:line="240" w:lineRule="auto"/>
              <w:jc w:val="both"/>
              <w:rPr>
                <w:rFonts w:cs="Times New Roman"/>
                <w:szCs w:val="20"/>
                <w:lang w:val="en"/>
              </w:rPr>
            </w:pPr>
            <w:r w:rsidRPr="003C35F1">
              <w:rPr>
                <w:rFonts w:cs="Times New Roman"/>
                <w:szCs w:val="20"/>
                <w:lang w:val="en"/>
              </w:rPr>
              <w:t xml:space="preserve">Musculoskeletal assessment: assessing the physical growth and development through subjective methods and objective assessment of range of motion and strength muscle and gait assessment. Facilitate collaboration between specialist in physical therapy and </w:t>
            </w:r>
            <w:r>
              <w:rPr>
                <w:rFonts w:cs="Times New Roman"/>
                <w:szCs w:val="20"/>
                <w:lang w:val="en"/>
              </w:rPr>
              <w:t>other</w:t>
            </w:r>
            <w:r w:rsidRPr="003C35F1">
              <w:rPr>
                <w:rFonts w:cs="Times New Roman"/>
                <w:szCs w:val="20"/>
                <w:lang w:val="en"/>
              </w:rPr>
              <w:t xml:space="preserve"> specialists to achieve results consistent with clinical observation for monitoring rehabilitation.</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57"/>
        <w:gridCol w:w="2003"/>
        <w:gridCol w:w="1428"/>
      </w:tblGrid>
      <w:tr w:rsidR="00CF6B2D" w:rsidRPr="008C0CCD" w:rsidTr="00296234">
        <w:tc>
          <w:tcPr>
            <w:tcW w:w="6706" w:type="dxa"/>
            <w:gridSpan w:val="2"/>
            <w:shd w:val="clear" w:color="auto" w:fill="F2F2F2" w:themeFill="background1" w:themeFillShade="F2"/>
            <w:vAlign w:val="center"/>
          </w:tcPr>
          <w:p w:rsidR="00CF6B2D" w:rsidRPr="008C0CCD" w:rsidRDefault="00D73F71" w:rsidP="00727F86">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2003" w:type="dxa"/>
            <w:shd w:val="clear" w:color="auto" w:fill="F2F2F2" w:themeFill="background1" w:themeFillShade="F2"/>
          </w:tcPr>
          <w:p w:rsidR="00CF6B2D" w:rsidRPr="008C0CCD" w:rsidRDefault="006B7D20" w:rsidP="00727F86">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8C0CCD" w:rsidRDefault="006B7D20" w:rsidP="00727F86">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730232" w:rsidRPr="008C0CCD" w:rsidTr="00296234">
        <w:tc>
          <w:tcPr>
            <w:tcW w:w="449" w:type="dxa"/>
            <w:shd w:val="clear" w:color="auto" w:fill="auto"/>
            <w:vAlign w:val="center"/>
          </w:tcPr>
          <w:p w:rsidR="00730232" w:rsidRPr="00730232" w:rsidRDefault="00730232" w:rsidP="00727F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57" w:type="dxa"/>
            <w:shd w:val="clear" w:color="auto" w:fill="auto"/>
            <w:vAlign w:val="center"/>
          </w:tcPr>
          <w:p w:rsidR="00730232" w:rsidRDefault="00296234" w:rsidP="00727F86">
            <w:pPr>
              <w:autoSpaceDE w:val="0"/>
              <w:autoSpaceDN w:val="0"/>
              <w:adjustRightInd w:val="0"/>
              <w:spacing w:line="240" w:lineRule="auto"/>
              <w:rPr>
                <w:rFonts w:asciiTheme="majorHAnsi" w:hAnsiTheme="majorHAnsi" w:cs="TimesNewRoman,Bold"/>
                <w:bCs/>
                <w:szCs w:val="20"/>
                <w:lang w:bidi="ne-NP"/>
              </w:rPr>
            </w:pPr>
            <w:r w:rsidRPr="00296234">
              <w:rPr>
                <w:rFonts w:asciiTheme="majorHAnsi" w:hAnsiTheme="majorHAnsi" w:cs="TimesNewRoman,Bold"/>
                <w:bCs/>
                <w:szCs w:val="20"/>
                <w:lang w:bidi="ne-NP"/>
              </w:rPr>
              <w:t xml:space="preserve">Basics </w:t>
            </w:r>
            <w:r>
              <w:rPr>
                <w:rFonts w:cs="Times New Roman"/>
                <w:szCs w:val="20"/>
                <w:lang w:val="en"/>
              </w:rPr>
              <w:t>m</w:t>
            </w:r>
            <w:r w:rsidRPr="003C35F1">
              <w:rPr>
                <w:rFonts w:cs="Times New Roman"/>
                <w:szCs w:val="20"/>
                <w:lang w:val="en"/>
              </w:rPr>
              <w:t>usculoskeletal assessment</w:t>
            </w:r>
            <w:r w:rsidRPr="00296234">
              <w:rPr>
                <w:rFonts w:asciiTheme="majorHAnsi" w:hAnsiTheme="majorHAnsi" w:cs="TimesNewRoman,Bold"/>
                <w:bCs/>
                <w:szCs w:val="20"/>
                <w:lang w:bidi="ne-NP"/>
              </w:rPr>
              <w:t>. Specific parameters for evaluating performance and degree of recovery of locomotor performance. Anthropometry and somatoscopic assessment.</w:t>
            </w:r>
          </w:p>
          <w:p w:rsidR="00296234" w:rsidRPr="00371D6B" w:rsidRDefault="003A2478" w:rsidP="00727F86">
            <w:pPr>
              <w:autoSpaceDE w:val="0"/>
              <w:autoSpaceDN w:val="0"/>
              <w:adjustRightInd w:val="0"/>
              <w:spacing w:line="240" w:lineRule="auto"/>
              <w:rPr>
                <w:szCs w:val="20"/>
                <w:lang w:val="en"/>
              </w:rPr>
            </w:pPr>
            <w:r w:rsidRPr="003A2478">
              <w:rPr>
                <w:rFonts w:asciiTheme="majorHAnsi" w:hAnsiTheme="majorHAnsi" w:cs="TimesNewRoman,Bold"/>
                <w:bCs/>
                <w:szCs w:val="20"/>
                <w:lang w:bidi="ne-NP"/>
              </w:rPr>
              <w:t xml:space="preserve">Active, passive movements. Segmental force. </w:t>
            </w:r>
            <w:r w:rsidR="00296234" w:rsidRPr="00D8502A">
              <w:rPr>
                <w:rStyle w:val="shorttext"/>
                <w:szCs w:val="20"/>
                <w:lang w:val="en"/>
              </w:rPr>
              <w:t xml:space="preserve">Evaluation of range of motion. Goniometry. </w:t>
            </w:r>
            <w:r w:rsidR="00371D6B" w:rsidRPr="003A2478">
              <w:rPr>
                <w:rFonts w:asciiTheme="majorHAnsi" w:hAnsiTheme="majorHAnsi" w:cs="TimesNewRoman,Bold"/>
                <w:bCs/>
                <w:szCs w:val="20"/>
                <w:lang w:bidi="ne-NP"/>
              </w:rPr>
              <w:t>Principles of manual muscle testing: Manual assessment of muscle strength. Gradation. The antigravity and gravity-free position.</w:t>
            </w:r>
          </w:p>
        </w:tc>
        <w:tc>
          <w:tcPr>
            <w:tcW w:w="2003" w:type="dxa"/>
            <w:shd w:val="clear" w:color="auto" w:fill="auto"/>
          </w:tcPr>
          <w:p w:rsidR="00730232" w:rsidRPr="00730232" w:rsidRDefault="00296234" w:rsidP="00727F86">
            <w:pPr>
              <w:autoSpaceDE w:val="0"/>
              <w:autoSpaceDN w:val="0"/>
              <w:adjustRightInd w:val="0"/>
              <w:spacing w:line="240" w:lineRule="auto"/>
              <w:rPr>
                <w:rFonts w:asciiTheme="majorHAnsi" w:hAnsiTheme="majorHAnsi" w:cs="TimesNewRoman,Bold"/>
                <w:bCs/>
                <w:szCs w:val="20"/>
                <w:lang w:bidi="ne-NP"/>
              </w:rPr>
            </w:pPr>
            <w:r w:rsidRPr="003C35F1">
              <w:rPr>
                <w:rFonts w:cs="Times New Roman"/>
                <w:szCs w:val="20"/>
                <w:lang w:bidi="ne-NP"/>
              </w:rPr>
              <w:t>Interactive lecture, discussions, explanations</w:t>
            </w:r>
          </w:p>
        </w:tc>
        <w:tc>
          <w:tcPr>
            <w:tcW w:w="1428" w:type="dxa"/>
            <w:shd w:val="clear" w:color="auto" w:fill="auto"/>
          </w:tcPr>
          <w:p w:rsidR="00730232" w:rsidRPr="00730232" w:rsidRDefault="00296234" w:rsidP="00727F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296234">
        <w:tc>
          <w:tcPr>
            <w:tcW w:w="449" w:type="dxa"/>
            <w:shd w:val="clear" w:color="auto" w:fill="auto"/>
            <w:vAlign w:val="center"/>
          </w:tcPr>
          <w:p w:rsidR="00730232" w:rsidRPr="00730232" w:rsidRDefault="00730232" w:rsidP="00727F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57" w:type="dxa"/>
            <w:shd w:val="clear" w:color="auto" w:fill="auto"/>
            <w:vAlign w:val="center"/>
          </w:tcPr>
          <w:p w:rsidR="00730232" w:rsidRPr="00730232" w:rsidRDefault="00296234" w:rsidP="00727F86">
            <w:pPr>
              <w:autoSpaceDE w:val="0"/>
              <w:autoSpaceDN w:val="0"/>
              <w:adjustRightInd w:val="0"/>
              <w:spacing w:line="240" w:lineRule="auto"/>
              <w:rPr>
                <w:rFonts w:asciiTheme="majorHAnsi" w:hAnsiTheme="majorHAnsi" w:cs="TimesNewRoman,Bold"/>
                <w:bCs/>
                <w:szCs w:val="20"/>
                <w:lang w:bidi="ne-NP"/>
              </w:rPr>
            </w:pPr>
            <w:r w:rsidRPr="00D8502A">
              <w:rPr>
                <w:szCs w:val="20"/>
              </w:rPr>
              <w:t xml:space="preserve">Shoulder and Neck Evaluation </w:t>
            </w:r>
            <w:r w:rsidRPr="00D8502A">
              <w:rPr>
                <w:b/>
                <w:bCs/>
                <w:szCs w:val="20"/>
              </w:rPr>
              <w:t xml:space="preserve">- </w:t>
            </w:r>
            <w:r>
              <w:rPr>
                <w:szCs w:val="20"/>
              </w:rPr>
              <w:t xml:space="preserve">Articulations and Movements, </w:t>
            </w:r>
            <w:r w:rsidRPr="00D8502A">
              <w:rPr>
                <w:szCs w:val="20"/>
              </w:rPr>
              <w:t>Range of Mo</w:t>
            </w:r>
            <w:r>
              <w:rPr>
                <w:szCs w:val="20"/>
              </w:rPr>
              <w:t xml:space="preserve">tion Assessment and Measurement. </w:t>
            </w:r>
            <w:r w:rsidRPr="00D8502A">
              <w:rPr>
                <w:szCs w:val="20"/>
              </w:rPr>
              <w:t>Muscle Le</w:t>
            </w:r>
            <w:r>
              <w:rPr>
                <w:szCs w:val="20"/>
              </w:rPr>
              <w:t xml:space="preserve">ngth Assessment and Measurement. </w:t>
            </w:r>
            <w:r w:rsidRPr="00D8502A">
              <w:rPr>
                <w:szCs w:val="20"/>
              </w:rPr>
              <w:t>Muscle Strength Assessment</w:t>
            </w:r>
          </w:p>
        </w:tc>
        <w:tc>
          <w:tcPr>
            <w:tcW w:w="2003" w:type="dxa"/>
            <w:shd w:val="clear" w:color="auto" w:fill="auto"/>
          </w:tcPr>
          <w:p w:rsidR="00730232" w:rsidRPr="00730232" w:rsidRDefault="00296234" w:rsidP="00727F86">
            <w:pPr>
              <w:autoSpaceDE w:val="0"/>
              <w:autoSpaceDN w:val="0"/>
              <w:adjustRightInd w:val="0"/>
              <w:spacing w:line="240" w:lineRule="auto"/>
              <w:rPr>
                <w:rFonts w:asciiTheme="majorHAnsi" w:hAnsiTheme="majorHAnsi" w:cs="TimesNewRoman,Bold"/>
                <w:bCs/>
                <w:szCs w:val="20"/>
                <w:lang w:bidi="ne-NP"/>
              </w:rPr>
            </w:pPr>
            <w:r w:rsidRPr="003C35F1">
              <w:rPr>
                <w:rFonts w:cs="Times New Roman"/>
                <w:szCs w:val="20"/>
                <w:lang w:bidi="ne-NP"/>
              </w:rPr>
              <w:t>Interactive lecture, discussions, explanations</w:t>
            </w:r>
          </w:p>
        </w:tc>
        <w:tc>
          <w:tcPr>
            <w:tcW w:w="1428" w:type="dxa"/>
            <w:shd w:val="clear" w:color="auto" w:fill="auto"/>
          </w:tcPr>
          <w:p w:rsidR="00730232" w:rsidRPr="00730232" w:rsidRDefault="00296234" w:rsidP="00727F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296234">
        <w:tc>
          <w:tcPr>
            <w:tcW w:w="449" w:type="dxa"/>
            <w:shd w:val="clear" w:color="auto" w:fill="auto"/>
            <w:vAlign w:val="center"/>
          </w:tcPr>
          <w:p w:rsidR="00730232" w:rsidRPr="00730232" w:rsidRDefault="00730232" w:rsidP="00727F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57" w:type="dxa"/>
            <w:shd w:val="clear" w:color="auto" w:fill="auto"/>
            <w:vAlign w:val="center"/>
          </w:tcPr>
          <w:p w:rsidR="00730232" w:rsidRPr="00730232" w:rsidRDefault="00296234" w:rsidP="00727F86">
            <w:pPr>
              <w:autoSpaceDE w:val="0"/>
              <w:autoSpaceDN w:val="0"/>
              <w:adjustRightInd w:val="0"/>
              <w:spacing w:line="240" w:lineRule="auto"/>
              <w:rPr>
                <w:rFonts w:asciiTheme="majorHAnsi" w:hAnsiTheme="majorHAnsi" w:cs="TimesNewRoman,Bold"/>
                <w:bCs/>
                <w:szCs w:val="20"/>
                <w:lang w:bidi="ne-NP"/>
              </w:rPr>
            </w:pPr>
            <w:r w:rsidRPr="00D8502A">
              <w:rPr>
                <w:bCs/>
                <w:szCs w:val="20"/>
              </w:rPr>
              <w:t>Elbow and Forearm-</w:t>
            </w:r>
            <w:r w:rsidRPr="00D8502A">
              <w:rPr>
                <w:b/>
                <w:bCs/>
                <w:szCs w:val="20"/>
              </w:rPr>
              <w:t xml:space="preserve"> </w:t>
            </w:r>
            <w:r w:rsidRPr="00D8502A">
              <w:rPr>
                <w:szCs w:val="20"/>
              </w:rPr>
              <w:t>Articulations and Movements.  Range of Motion Assessment and Measurement</w:t>
            </w:r>
            <w:r>
              <w:rPr>
                <w:szCs w:val="20"/>
              </w:rPr>
              <w:t xml:space="preserve">. </w:t>
            </w:r>
            <w:r w:rsidRPr="00D8502A">
              <w:rPr>
                <w:szCs w:val="20"/>
              </w:rPr>
              <w:t>Muscle Le</w:t>
            </w:r>
            <w:r>
              <w:rPr>
                <w:szCs w:val="20"/>
              </w:rPr>
              <w:t xml:space="preserve">ngth Assessment and Measurement. </w:t>
            </w:r>
            <w:r w:rsidRPr="00D8502A">
              <w:rPr>
                <w:szCs w:val="20"/>
              </w:rPr>
              <w:t>Muscle Strength Assessment</w:t>
            </w:r>
          </w:p>
        </w:tc>
        <w:tc>
          <w:tcPr>
            <w:tcW w:w="2003" w:type="dxa"/>
            <w:shd w:val="clear" w:color="auto" w:fill="auto"/>
          </w:tcPr>
          <w:p w:rsidR="00730232" w:rsidRPr="00730232" w:rsidRDefault="00296234" w:rsidP="00727F86">
            <w:pPr>
              <w:autoSpaceDE w:val="0"/>
              <w:autoSpaceDN w:val="0"/>
              <w:adjustRightInd w:val="0"/>
              <w:spacing w:line="240" w:lineRule="auto"/>
              <w:rPr>
                <w:rFonts w:asciiTheme="majorHAnsi" w:hAnsiTheme="majorHAnsi" w:cs="TimesNewRoman,Bold"/>
                <w:bCs/>
                <w:szCs w:val="20"/>
                <w:lang w:bidi="ne-NP"/>
              </w:rPr>
            </w:pPr>
            <w:r w:rsidRPr="003C35F1">
              <w:rPr>
                <w:rFonts w:cs="Times New Roman"/>
                <w:szCs w:val="20"/>
                <w:lang w:bidi="ne-NP"/>
              </w:rPr>
              <w:t>Interactive lecture, discussions, explanations</w:t>
            </w:r>
          </w:p>
        </w:tc>
        <w:tc>
          <w:tcPr>
            <w:tcW w:w="1428" w:type="dxa"/>
            <w:shd w:val="clear" w:color="auto" w:fill="auto"/>
          </w:tcPr>
          <w:p w:rsidR="00730232" w:rsidRPr="00730232" w:rsidRDefault="00296234" w:rsidP="00727F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296234">
        <w:tc>
          <w:tcPr>
            <w:tcW w:w="449" w:type="dxa"/>
            <w:shd w:val="clear" w:color="auto" w:fill="auto"/>
            <w:vAlign w:val="center"/>
          </w:tcPr>
          <w:p w:rsidR="00730232" w:rsidRPr="00730232" w:rsidRDefault="00730232" w:rsidP="00727F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57" w:type="dxa"/>
            <w:shd w:val="clear" w:color="auto" w:fill="auto"/>
            <w:vAlign w:val="center"/>
          </w:tcPr>
          <w:p w:rsidR="00730232" w:rsidRPr="00730232" w:rsidRDefault="00296234" w:rsidP="00727F86">
            <w:pPr>
              <w:autoSpaceDE w:val="0"/>
              <w:autoSpaceDN w:val="0"/>
              <w:adjustRightInd w:val="0"/>
              <w:spacing w:line="240" w:lineRule="auto"/>
              <w:rPr>
                <w:rFonts w:asciiTheme="majorHAnsi" w:hAnsiTheme="majorHAnsi" w:cs="TimesNewRoman,Bold"/>
                <w:bCs/>
                <w:szCs w:val="20"/>
                <w:lang w:bidi="ne-NP"/>
              </w:rPr>
            </w:pPr>
            <w:r w:rsidRPr="00D8502A">
              <w:rPr>
                <w:bCs/>
                <w:szCs w:val="20"/>
              </w:rPr>
              <w:t>Wrist and Hand</w:t>
            </w:r>
            <w:r w:rsidRPr="00D8502A">
              <w:rPr>
                <w:bCs/>
                <w:szCs w:val="20"/>
                <w:lang w:val="en-US"/>
              </w:rPr>
              <w:t xml:space="preserve"> - </w:t>
            </w:r>
            <w:r w:rsidRPr="00D8502A">
              <w:rPr>
                <w:szCs w:val="20"/>
              </w:rPr>
              <w:t>Articulations and Movements.  Range of Motion Muscle Strength Assessment</w:t>
            </w:r>
          </w:p>
        </w:tc>
        <w:tc>
          <w:tcPr>
            <w:tcW w:w="2003" w:type="dxa"/>
            <w:shd w:val="clear" w:color="auto" w:fill="auto"/>
          </w:tcPr>
          <w:p w:rsidR="00730232" w:rsidRPr="00730232" w:rsidRDefault="00296234" w:rsidP="00727F86">
            <w:pPr>
              <w:autoSpaceDE w:val="0"/>
              <w:autoSpaceDN w:val="0"/>
              <w:adjustRightInd w:val="0"/>
              <w:spacing w:line="240" w:lineRule="auto"/>
              <w:rPr>
                <w:rFonts w:asciiTheme="majorHAnsi" w:hAnsiTheme="majorHAnsi" w:cs="TimesNewRoman,Bold"/>
                <w:bCs/>
                <w:szCs w:val="20"/>
                <w:lang w:bidi="ne-NP"/>
              </w:rPr>
            </w:pPr>
            <w:r w:rsidRPr="003C35F1">
              <w:rPr>
                <w:rFonts w:cs="Times New Roman"/>
                <w:szCs w:val="20"/>
                <w:lang w:bidi="ne-NP"/>
              </w:rPr>
              <w:t>Interactive lecture, discussions, explanations</w:t>
            </w:r>
          </w:p>
        </w:tc>
        <w:tc>
          <w:tcPr>
            <w:tcW w:w="1428" w:type="dxa"/>
            <w:shd w:val="clear" w:color="auto" w:fill="auto"/>
          </w:tcPr>
          <w:p w:rsidR="00730232" w:rsidRPr="00730232" w:rsidRDefault="00296234" w:rsidP="00727F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296234">
        <w:tc>
          <w:tcPr>
            <w:tcW w:w="449" w:type="dxa"/>
            <w:shd w:val="clear" w:color="auto" w:fill="auto"/>
            <w:vAlign w:val="center"/>
          </w:tcPr>
          <w:p w:rsidR="00730232" w:rsidRPr="00730232" w:rsidRDefault="00730232" w:rsidP="00727F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57" w:type="dxa"/>
            <w:shd w:val="clear" w:color="auto" w:fill="auto"/>
            <w:vAlign w:val="center"/>
          </w:tcPr>
          <w:p w:rsidR="00730232" w:rsidRPr="00730232" w:rsidRDefault="00296234" w:rsidP="00727F86">
            <w:pPr>
              <w:autoSpaceDE w:val="0"/>
              <w:autoSpaceDN w:val="0"/>
              <w:adjustRightInd w:val="0"/>
              <w:spacing w:line="240" w:lineRule="auto"/>
              <w:rPr>
                <w:rFonts w:asciiTheme="majorHAnsi" w:hAnsiTheme="majorHAnsi" w:cs="TimesNewRoman,Bold"/>
                <w:bCs/>
                <w:szCs w:val="20"/>
                <w:lang w:bidi="ne-NP"/>
              </w:rPr>
            </w:pPr>
            <w:r w:rsidRPr="00D8502A">
              <w:rPr>
                <w:bCs/>
                <w:szCs w:val="20"/>
              </w:rPr>
              <w:t>Hip</w:t>
            </w:r>
            <w:r w:rsidRPr="00D8502A">
              <w:rPr>
                <w:b/>
                <w:bCs/>
                <w:szCs w:val="20"/>
              </w:rPr>
              <w:t xml:space="preserve">- </w:t>
            </w:r>
            <w:r w:rsidRPr="00D8502A">
              <w:rPr>
                <w:szCs w:val="20"/>
              </w:rPr>
              <w:t>Articulations and Movements.  Range of Motion. Muscle Length Assessment and Measurement</w:t>
            </w:r>
          </w:p>
        </w:tc>
        <w:tc>
          <w:tcPr>
            <w:tcW w:w="2003" w:type="dxa"/>
            <w:shd w:val="clear" w:color="auto" w:fill="auto"/>
          </w:tcPr>
          <w:p w:rsidR="00730232" w:rsidRPr="00730232" w:rsidRDefault="00296234" w:rsidP="00727F86">
            <w:pPr>
              <w:autoSpaceDE w:val="0"/>
              <w:autoSpaceDN w:val="0"/>
              <w:adjustRightInd w:val="0"/>
              <w:spacing w:line="240" w:lineRule="auto"/>
              <w:rPr>
                <w:rFonts w:asciiTheme="majorHAnsi" w:hAnsiTheme="majorHAnsi" w:cs="TimesNewRoman,Bold"/>
                <w:bCs/>
                <w:szCs w:val="20"/>
                <w:lang w:bidi="ne-NP"/>
              </w:rPr>
            </w:pPr>
            <w:r w:rsidRPr="003C35F1">
              <w:rPr>
                <w:rFonts w:cs="Times New Roman"/>
                <w:szCs w:val="20"/>
                <w:lang w:bidi="ne-NP"/>
              </w:rPr>
              <w:t>Interactive lecture, discussions, explanations</w:t>
            </w:r>
          </w:p>
        </w:tc>
        <w:tc>
          <w:tcPr>
            <w:tcW w:w="1428" w:type="dxa"/>
            <w:shd w:val="clear" w:color="auto" w:fill="auto"/>
          </w:tcPr>
          <w:p w:rsidR="00730232" w:rsidRPr="00730232" w:rsidRDefault="00296234" w:rsidP="00727F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296234">
        <w:tc>
          <w:tcPr>
            <w:tcW w:w="449" w:type="dxa"/>
            <w:shd w:val="clear" w:color="auto" w:fill="auto"/>
            <w:vAlign w:val="center"/>
          </w:tcPr>
          <w:p w:rsidR="00730232" w:rsidRPr="00730232" w:rsidRDefault="00730232" w:rsidP="00727F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57" w:type="dxa"/>
            <w:shd w:val="clear" w:color="auto" w:fill="auto"/>
            <w:vAlign w:val="center"/>
          </w:tcPr>
          <w:p w:rsidR="00730232" w:rsidRPr="00730232" w:rsidRDefault="00296234" w:rsidP="00727F86">
            <w:pPr>
              <w:autoSpaceDE w:val="0"/>
              <w:autoSpaceDN w:val="0"/>
              <w:adjustRightInd w:val="0"/>
              <w:spacing w:line="240" w:lineRule="auto"/>
              <w:rPr>
                <w:rFonts w:asciiTheme="majorHAnsi" w:hAnsiTheme="majorHAnsi" w:cs="TimesNewRoman,Bold"/>
                <w:bCs/>
                <w:szCs w:val="20"/>
                <w:lang w:bidi="ne-NP"/>
              </w:rPr>
            </w:pPr>
            <w:r w:rsidRPr="00D8502A">
              <w:rPr>
                <w:szCs w:val="20"/>
              </w:rPr>
              <w:t>Knee. Ankle evaluation- Articulations and Movements.  Range of Motion Assessment and Measurement. Muscle Length Assessment and Measurement . Muscle Strength Assessment</w:t>
            </w:r>
          </w:p>
        </w:tc>
        <w:tc>
          <w:tcPr>
            <w:tcW w:w="2003" w:type="dxa"/>
            <w:shd w:val="clear" w:color="auto" w:fill="auto"/>
          </w:tcPr>
          <w:p w:rsidR="00730232" w:rsidRPr="00730232" w:rsidRDefault="00296234" w:rsidP="00727F86">
            <w:pPr>
              <w:autoSpaceDE w:val="0"/>
              <w:autoSpaceDN w:val="0"/>
              <w:adjustRightInd w:val="0"/>
              <w:spacing w:line="240" w:lineRule="auto"/>
              <w:rPr>
                <w:rFonts w:asciiTheme="majorHAnsi" w:hAnsiTheme="majorHAnsi" w:cs="TimesNewRoman,Bold"/>
                <w:bCs/>
                <w:szCs w:val="20"/>
                <w:lang w:bidi="ne-NP"/>
              </w:rPr>
            </w:pPr>
            <w:r w:rsidRPr="003C35F1">
              <w:rPr>
                <w:rFonts w:cs="Times New Roman"/>
                <w:szCs w:val="20"/>
                <w:lang w:bidi="ne-NP"/>
              </w:rPr>
              <w:t>Interactive lecture, discussions, explanations</w:t>
            </w:r>
          </w:p>
        </w:tc>
        <w:tc>
          <w:tcPr>
            <w:tcW w:w="1428" w:type="dxa"/>
            <w:shd w:val="clear" w:color="auto" w:fill="auto"/>
          </w:tcPr>
          <w:p w:rsidR="00730232" w:rsidRPr="00730232" w:rsidRDefault="00296234" w:rsidP="00727F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8C0CCD" w:rsidTr="00296234">
        <w:tc>
          <w:tcPr>
            <w:tcW w:w="449" w:type="dxa"/>
            <w:shd w:val="clear" w:color="auto" w:fill="auto"/>
            <w:vAlign w:val="center"/>
          </w:tcPr>
          <w:p w:rsidR="00730232" w:rsidRPr="00730232" w:rsidRDefault="00730232" w:rsidP="00727F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57" w:type="dxa"/>
            <w:shd w:val="clear" w:color="auto" w:fill="auto"/>
            <w:vAlign w:val="center"/>
          </w:tcPr>
          <w:p w:rsidR="00730232" w:rsidRDefault="00296234" w:rsidP="00727F86">
            <w:pPr>
              <w:autoSpaceDE w:val="0"/>
              <w:autoSpaceDN w:val="0"/>
              <w:adjustRightInd w:val="0"/>
              <w:spacing w:line="240" w:lineRule="auto"/>
              <w:rPr>
                <w:szCs w:val="20"/>
              </w:rPr>
            </w:pPr>
            <w:r w:rsidRPr="00D8502A">
              <w:rPr>
                <w:szCs w:val="20"/>
              </w:rPr>
              <w:t>Lower Back Evaluation</w:t>
            </w:r>
          </w:p>
          <w:p w:rsidR="00371D6B" w:rsidRDefault="00371D6B" w:rsidP="00727F86">
            <w:pPr>
              <w:autoSpaceDE w:val="0"/>
              <w:autoSpaceDN w:val="0"/>
              <w:adjustRightInd w:val="0"/>
              <w:spacing w:line="240" w:lineRule="auto"/>
              <w:rPr>
                <w:szCs w:val="20"/>
              </w:rPr>
            </w:pPr>
            <w:r w:rsidRPr="00D8502A">
              <w:rPr>
                <w:szCs w:val="20"/>
                <w:lang w:val="en"/>
              </w:rPr>
              <w:t>Using non-invasive techniques for monitoring tone and muscle strength (tonometry, dynamometry)</w:t>
            </w:r>
          </w:p>
          <w:p w:rsidR="003A2478" w:rsidRDefault="003A2478" w:rsidP="00727F86">
            <w:pPr>
              <w:autoSpaceDE w:val="0"/>
              <w:autoSpaceDN w:val="0"/>
              <w:adjustRightInd w:val="0"/>
              <w:spacing w:line="240" w:lineRule="auto"/>
              <w:rPr>
                <w:rFonts w:asciiTheme="majorHAnsi" w:hAnsiTheme="majorHAnsi" w:cs="TimesNewRoman,Bold"/>
                <w:bCs/>
                <w:szCs w:val="20"/>
                <w:lang w:bidi="ne-NP"/>
              </w:rPr>
            </w:pPr>
            <w:r w:rsidRPr="003A2478">
              <w:rPr>
                <w:rFonts w:asciiTheme="majorHAnsi" w:hAnsiTheme="majorHAnsi" w:cs="TimesNewRoman,Bold"/>
                <w:bCs/>
                <w:szCs w:val="20"/>
                <w:lang w:bidi="ne-NP"/>
              </w:rPr>
              <w:t xml:space="preserve">Analysis of normal gait. </w:t>
            </w:r>
          </w:p>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sidRPr="003A2478">
              <w:rPr>
                <w:rFonts w:asciiTheme="majorHAnsi" w:hAnsiTheme="majorHAnsi" w:cs="TimesNewRoman,Bold"/>
                <w:bCs/>
                <w:szCs w:val="20"/>
                <w:lang w:bidi="ne-NP"/>
              </w:rPr>
              <w:t>Pathological types of walking.</w:t>
            </w:r>
          </w:p>
        </w:tc>
        <w:tc>
          <w:tcPr>
            <w:tcW w:w="2003" w:type="dxa"/>
            <w:shd w:val="clear" w:color="auto" w:fill="auto"/>
          </w:tcPr>
          <w:p w:rsidR="00730232" w:rsidRPr="00730232" w:rsidRDefault="00296234" w:rsidP="00727F86">
            <w:pPr>
              <w:autoSpaceDE w:val="0"/>
              <w:autoSpaceDN w:val="0"/>
              <w:adjustRightInd w:val="0"/>
              <w:spacing w:line="240" w:lineRule="auto"/>
              <w:rPr>
                <w:rFonts w:asciiTheme="majorHAnsi" w:hAnsiTheme="majorHAnsi" w:cs="TimesNewRoman,Bold"/>
                <w:bCs/>
                <w:szCs w:val="20"/>
                <w:lang w:bidi="ne-NP"/>
              </w:rPr>
            </w:pPr>
            <w:r w:rsidRPr="003C35F1">
              <w:rPr>
                <w:rFonts w:cs="Times New Roman"/>
                <w:szCs w:val="20"/>
                <w:lang w:bidi="ne-NP"/>
              </w:rPr>
              <w:t>Interactive lecture, discussions, explanations</w:t>
            </w:r>
          </w:p>
        </w:tc>
        <w:tc>
          <w:tcPr>
            <w:tcW w:w="1428" w:type="dxa"/>
            <w:shd w:val="clear" w:color="auto" w:fill="auto"/>
          </w:tcPr>
          <w:p w:rsidR="00730232" w:rsidRPr="00730232" w:rsidRDefault="00296234" w:rsidP="00727F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p w:rsidR="00296234" w:rsidRDefault="00296234"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85"/>
        <w:gridCol w:w="1975"/>
        <w:gridCol w:w="1428"/>
      </w:tblGrid>
      <w:tr w:rsidR="006B7D20" w:rsidRPr="00730232" w:rsidTr="003A2478">
        <w:tc>
          <w:tcPr>
            <w:tcW w:w="6734" w:type="dxa"/>
            <w:gridSpan w:val="2"/>
            <w:shd w:val="clear" w:color="auto" w:fill="F2F2F2" w:themeFill="background1" w:themeFillShade="F2"/>
            <w:vAlign w:val="center"/>
          </w:tcPr>
          <w:p w:rsidR="006B7D20" w:rsidRPr="00730232" w:rsidRDefault="006B7D20" w:rsidP="00727F86">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F51AE9"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975" w:type="dxa"/>
            <w:shd w:val="clear" w:color="auto" w:fill="F2F2F2" w:themeFill="background1" w:themeFillShade="F2"/>
          </w:tcPr>
          <w:p w:rsidR="006B7D20" w:rsidRPr="008C0CCD" w:rsidRDefault="006B7D20" w:rsidP="00727F86">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727F86">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3A2478" w:rsidRPr="00730232" w:rsidTr="003A2478">
        <w:tc>
          <w:tcPr>
            <w:tcW w:w="449" w:type="dxa"/>
            <w:shd w:val="clear" w:color="auto" w:fill="auto"/>
            <w:vAlign w:val="center"/>
          </w:tcPr>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85" w:type="dxa"/>
            <w:shd w:val="clear" w:color="auto" w:fill="auto"/>
            <w:vAlign w:val="center"/>
          </w:tcPr>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sidRPr="003A2478">
              <w:rPr>
                <w:rFonts w:asciiTheme="majorHAnsi" w:hAnsiTheme="majorHAnsi" w:cs="TimesNewRoman,Bold"/>
                <w:bCs/>
                <w:szCs w:val="20"/>
                <w:lang w:bidi="ne-NP"/>
              </w:rPr>
              <w:t xml:space="preserve">General and segmental somatoscopy: subjective and instrumental examination. Physical development indices. </w:t>
            </w:r>
          </w:p>
        </w:tc>
        <w:tc>
          <w:tcPr>
            <w:tcW w:w="1975" w:type="dxa"/>
            <w:shd w:val="clear" w:color="auto" w:fill="auto"/>
          </w:tcPr>
          <w:p w:rsidR="003A2478" w:rsidRPr="003C35F1" w:rsidRDefault="003A2478" w:rsidP="00727F86">
            <w:pPr>
              <w:spacing w:line="240" w:lineRule="auto"/>
              <w:rPr>
                <w:rFonts w:cs="Times New Roman"/>
                <w:bCs/>
                <w:szCs w:val="20"/>
                <w:lang w:val="en-US"/>
              </w:rPr>
            </w:pPr>
            <w:r w:rsidRPr="003C35F1">
              <w:rPr>
                <w:rFonts w:cs="Times New Roman"/>
                <w:bCs/>
                <w:szCs w:val="20"/>
                <w:lang w:val="en-US"/>
              </w:rPr>
              <w:t xml:space="preserve">Practical demonstration, </w:t>
            </w:r>
          </w:p>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sidRPr="003C35F1">
              <w:rPr>
                <w:rFonts w:cs="Times New Roman"/>
                <w:szCs w:val="20"/>
                <w:lang w:val="en-GB"/>
              </w:rPr>
              <w:t>Interactive discussions</w:t>
            </w:r>
          </w:p>
        </w:tc>
        <w:tc>
          <w:tcPr>
            <w:tcW w:w="1428" w:type="dxa"/>
            <w:shd w:val="clear" w:color="auto" w:fill="auto"/>
          </w:tcPr>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3A2478" w:rsidRPr="00730232" w:rsidTr="003A2478">
        <w:tc>
          <w:tcPr>
            <w:tcW w:w="449" w:type="dxa"/>
            <w:shd w:val="clear" w:color="auto" w:fill="auto"/>
            <w:vAlign w:val="center"/>
          </w:tcPr>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85" w:type="dxa"/>
            <w:shd w:val="clear" w:color="auto" w:fill="auto"/>
            <w:vAlign w:val="center"/>
          </w:tcPr>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sidRPr="003A2478">
              <w:rPr>
                <w:rFonts w:asciiTheme="majorHAnsi" w:hAnsiTheme="majorHAnsi" w:cs="TimesNewRoman,Bold"/>
                <w:bCs/>
                <w:szCs w:val="20"/>
                <w:lang w:bidi="ne-NP"/>
              </w:rPr>
              <w:t>Evaluation of the spine: Cervical spine: flexion, extension, lateral flexion, rotation; Thoraco-lumbar spine: flexion, extension, lateral flexion, rotation; Lumbar spine: flexion, extension, lateral flexion. Goniometric evaluation of the scapulohumeral belt: flexion, extension, abduction, adduction, internal rotation, external rotation.</w:t>
            </w:r>
          </w:p>
        </w:tc>
        <w:tc>
          <w:tcPr>
            <w:tcW w:w="1975" w:type="dxa"/>
            <w:shd w:val="clear" w:color="auto" w:fill="auto"/>
          </w:tcPr>
          <w:p w:rsidR="003A2478" w:rsidRPr="003C35F1" w:rsidRDefault="003A2478" w:rsidP="00727F86">
            <w:pPr>
              <w:spacing w:line="240" w:lineRule="auto"/>
              <w:rPr>
                <w:rFonts w:cs="Times New Roman"/>
                <w:bCs/>
                <w:szCs w:val="20"/>
                <w:lang w:val="en-US"/>
              </w:rPr>
            </w:pPr>
            <w:r w:rsidRPr="003C35F1">
              <w:rPr>
                <w:rFonts w:cs="Times New Roman"/>
                <w:bCs/>
                <w:szCs w:val="20"/>
                <w:lang w:val="en-US"/>
              </w:rPr>
              <w:t xml:space="preserve">Practical demonstration, </w:t>
            </w:r>
          </w:p>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sidRPr="003C35F1">
              <w:rPr>
                <w:rFonts w:cs="Times New Roman"/>
                <w:szCs w:val="20"/>
                <w:lang w:val="en-GB"/>
              </w:rPr>
              <w:t>Interactive discussions</w:t>
            </w:r>
          </w:p>
        </w:tc>
        <w:tc>
          <w:tcPr>
            <w:tcW w:w="1428" w:type="dxa"/>
            <w:shd w:val="clear" w:color="auto" w:fill="auto"/>
          </w:tcPr>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3A2478" w:rsidRPr="00730232" w:rsidTr="003A2478">
        <w:tc>
          <w:tcPr>
            <w:tcW w:w="449" w:type="dxa"/>
            <w:shd w:val="clear" w:color="auto" w:fill="auto"/>
            <w:vAlign w:val="center"/>
          </w:tcPr>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85" w:type="dxa"/>
            <w:shd w:val="clear" w:color="auto" w:fill="auto"/>
            <w:vAlign w:val="center"/>
          </w:tcPr>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sidRPr="003A2478">
              <w:rPr>
                <w:rFonts w:asciiTheme="majorHAnsi" w:hAnsiTheme="majorHAnsi" w:cs="TimesNewRoman,Bold"/>
                <w:bCs/>
                <w:szCs w:val="20"/>
                <w:lang w:bidi="ne-NP"/>
              </w:rPr>
              <w:t>Goniometric assessment of the elbow and forearm: flexion, extension, forearm pronation, forearm supination. Goniometric evaluation of the hand joint and hand: hand flexion, hand extension, radial deviation of the hand, ulnar deviation of the hand. Flexion, abduction, adduction, metacarpophalangeal extension. Flexion, extension of the proximal, distal interphalangeal joint. Police flexion, extension, carpo-metacarpal adduction</w:t>
            </w:r>
            <w:r w:rsidR="00727F86">
              <w:rPr>
                <w:rFonts w:asciiTheme="majorHAnsi" w:hAnsiTheme="majorHAnsi" w:cs="TimesNewRoman,Bold"/>
                <w:bCs/>
                <w:szCs w:val="20"/>
                <w:lang w:bidi="ne-NP"/>
              </w:rPr>
              <w:t>.</w:t>
            </w:r>
          </w:p>
        </w:tc>
        <w:tc>
          <w:tcPr>
            <w:tcW w:w="1975" w:type="dxa"/>
            <w:shd w:val="clear" w:color="auto" w:fill="auto"/>
          </w:tcPr>
          <w:p w:rsidR="003A2478" w:rsidRPr="003C35F1" w:rsidRDefault="003A2478" w:rsidP="00727F86">
            <w:pPr>
              <w:spacing w:line="240" w:lineRule="auto"/>
              <w:rPr>
                <w:rFonts w:cs="Times New Roman"/>
                <w:bCs/>
                <w:szCs w:val="20"/>
                <w:lang w:val="en-US"/>
              </w:rPr>
            </w:pPr>
            <w:r w:rsidRPr="003C35F1">
              <w:rPr>
                <w:rFonts w:cs="Times New Roman"/>
                <w:bCs/>
                <w:szCs w:val="20"/>
                <w:lang w:val="en-US"/>
              </w:rPr>
              <w:t xml:space="preserve">Practical demonstration, </w:t>
            </w:r>
          </w:p>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sidRPr="003C35F1">
              <w:rPr>
                <w:rFonts w:cs="Times New Roman"/>
                <w:szCs w:val="20"/>
                <w:lang w:val="en-GB"/>
              </w:rPr>
              <w:t>Interactive discussions</w:t>
            </w:r>
          </w:p>
        </w:tc>
        <w:tc>
          <w:tcPr>
            <w:tcW w:w="1428" w:type="dxa"/>
            <w:shd w:val="clear" w:color="auto" w:fill="auto"/>
          </w:tcPr>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3A2478" w:rsidRPr="00730232" w:rsidTr="003A2478">
        <w:tc>
          <w:tcPr>
            <w:tcW w:w="449" w:type="dxa"/>
            <w:shd w:val="clear" w:color="auto" w:fill="auto"/>
            <w:vAlign w:val="center"/>
          </w:tcPr>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85" w:type="dxa"/>
            <w:shd w:val="clear" w:color="auto" w:fill="auto"/>
            <w:vAlign w:val="center"/>
          </w:tcPr>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sidRPr="003A2478">
              <w:rPr>
                <w:rFonts w:asciiTheme="majorHAnsi" w:hAnsiTheme="majorHAnsi" w:cs="TimesNewRoman,Bold"/>
                <w:bCs/>
                <w:szCs w:val="20"/>
                <w:lang w:bidi="ne-NP"/>
              </w:rPr>
              <w:t>Goniometric evaluation of the hip: flexion, extension, abduction, adduction, internal rotation and external rotation. Goniometric evaluation of the knee. Goniometric assessment of the ankle and foot: dorsiflexion, plantarflexion, inversion, eversion. Flexion of the metatarsophalangeal joint. Extension of the metatarsophalangeal joint. Abduction of the metatarsophalangeal joint.</w:t>
            </w:r>
          </w:p>
        </w:tc>
        <w:tc>
          <w:tcPr>
            <w:tcW w:w="1975" w:type="dxa"/>
            <w:shd w:val="clear" w:color="auto" w:fill="auto"/>
          </w:tcPr>
          <w:p w:rsidR="003A2478" w:rsidRPr="003C35F1" w:rsidRDefault="003A2478" w:rsidP="00727F86">
            <w:pPr>
              <w:spacing w:line="240" w:lineRule="auto"/>
              <w:rPr>
                <w:rFonts w:cs="Times New Roman"/>
                <w:bCs/>
                <w:szCs w:val="20"/>
                <w:lang w:val="en-US"/>
              </w:rPr>
            </w:pPr>
            <w:r w:rsidRPr="003C35F1">
              <w:rPr>
                <w:rFonts w:cs="Times New Roman"/>
                <w:bCs/>
                <w:szCs w:val="20"/>
                <w:lang w:val="en-US"/>
              </w:rPr>
              <w:t xml:space="preserve">Practical demonstration, </w:t>
            </w:r>
          </w:p>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sidRPr="003C35F1">
              <w:rPr>
                <w:rFonts w:cs="Times New Roman"/>
                <w:szCs w:val="20"/>
                <w:lang w:val="en-GB"/>
              </w:rPr>
              <w:t>Interactive discussions</w:t>
            </w:r>
          </w:p>
        </w:tc>
        <w:tc>
          <w:tcPr>
            <w:tcW w:w="1428" w:type="dxa"/>
            <w:shd w:val="clear" w:color="auto" w:fill="auto"/>
          </w:tcPr>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3A2478" w:rsidRPr="00730232" w:rsidTr="003A2478">
        <w:tc>
          <w:tcPr>
            <w:tcW w:w="449" w:type="dxa"/>
            <w:shd w:val="clear" w:color="auto" w:fill="auto"/>
            <w:vAlign w:val="center"/>
          </w:tcPr>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85" w:type="dxa"/>
            <w:shd w:val="clear" w:color="auto" w:fill="auto"/>
            <w:vAlign w:val="center"/>
          </w:tcPr>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sidRPr="003A2478">
              <w:rPr>
                <w:rFonts w:asciiTheme="majorHAnsi" w:hAnsiTheme="majorHAnsi" w:cs="TimesNewRoman,Bold"/>
                <w:bCs/>
                <w:szCs w:val="20"/>
                <w:lang w:bidi="ne-NP"/>
              </w:rPr>
              <w:t>Principles of manual muscle testing: Manual assessment of muscle strength. Gradation. The antigravity and gravity-free position. The muscular balance of the cervical spine: flexion, extension, lateral flexion and rotation. Muscular balance of the trunk: flexion, extension, lateral flexion and rotation. The muscular balance of the lumbar spine: flexion, extension, lateral flexion and rotation.</w:t>
            </w:r>
          </w:p>
        </w:tc>
        <w:tc>
          <w:tcPr>
            <w:tcW w:w="1975" w:type="dxa"/>
            <w:shd w:val="clear" w:color="auto" w:fill="auto"/>
          </w:tcPr>
          <w:p w:rsidR="003A2478" w:rsidRPr="003C35F1" w:rsidRDefault="003A2478" w:rsidP="00727F86">
            <w:pPr>
              <w:spacing w:line="240" w:lineRule="auto"/>
              <w:rPr>
                <w:rFonts w:cs="Times New Roman"/>
                <w:bCs/>
                <w:szCs w:val="20"/>
                <w:lang w:val="en-US"/>
              </w:rPr>
            </w:pPr>
            <w:r w:rsidRPr="003C35F1">
              <w:rPr>
                <w:rFonts w:cs="Times New Roman"/>
                <w:bCs/>
                <w:szCs w:val="20"/>
                <w:lang w:val="en-US"/>
              </w:rPr>
              <w:t xml:space="preserve">Practical demonstration, </w:t>
            </w:r>
          </w:p>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sidRPr="003C35F1">
              <w:rPr>
                <w:rFonts w:cs="Times New Roman"/>
                <w:szCs w:val="20"/>
                <w:lang w:val="en-GB"/>
              </w:rPr>
              <w:t>Interactive discussions</w:t>
            </w:r>
          </w:p>
        </w:tc>
        <w:tc>
          <w:tcPr>
            <w:tcW w:w="1428" w:type="dxa"/>
            <w:shd w:val="clear" w:color="auto" w:fill="auto"/>
          </w:tcPr>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3A2478" w:rsidRPr="00730232" w:rsidTr="003A2478">
        <w:tc>
          <w:tcPr>
            <w:tcW w:w="449" w:type="dxa"/>
            <w:shd w:val="clear" w:color="auto" w:fill="auto"/>
            <w:vAlign w:val="center"/>
          </w:tcPr>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85" w:type="dxa"/>
            <w:shd w:val="clear" w:color="auto" w:fill="auto"/>
            <w:vAlign w:val="center"/>
          </w:tcPr>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sidRPr="003A2478">
              <w:rPr>
                <w:rFonts w:asciiTheme="majorHAnsi" w:hAnsiTheme="majorHAnsi" w:cs="TimesNewRoman,Bold"/>
                <w:bCs/>
                <w:szCs w:val="20"/>
                <w:lang w:bidi="ne-NP"/>
              </w:rPr>
              <w:t>Muscular balance of the shoulder: flexion, extension, abduction, adduction, internal rotation, external rotation, anteduction, retroduction, elevation and descent. Muscular balance of the elbow and forearm: elbow flexion, elbow extension, supination and pronation. Muscular balance of the hand and fist: flexion of the fingers, extension of the fingers, flexion of the wrist, extension of the wrist, abduction and adduction of the wrist, flexion of the fist, extension of the fist, radial deviation and ulnar deviation of the fist</w:t>
            </w:r>
            <w:r w:rsidR="00727F86">
              <w:rPr>
                <w:rFonts w:asciiTheme="majorHAnsi" w:hAnsiTheme="majorHAnsi" w:cs="TimesNewRoman,Bold"/>
                <w:bCs/>
                <w:szCs w:val="20"/>
                <w:lang w:bidi="ne-NP"/>
              </w:rPr>
              <w:t>.</w:t>
            </w:r>
          </w:p>
        </w:tc>
        <w:tc>
          <w:tcPr>
            <w:tcW w:w="1975" w:type="dxa"/>
            <w:shd w:val="clear" w:color="auto" w:fill="auto"/>
          </w:tcPr>
          <w:p w:rsidR="003A2478" w:rsidRPr="003C35F1" w:rsidRDefault="003A2478" w:rsidP="00727F86">
            <w:pPr>
              <w:spacing w:line="240" w:lineRule="auto"/>
              <w:rPr>
                <w:rFonts w:cs="Times New Roman"/>
                <w:bCs/>
                <w:szCs w:val="20"/>
                <w:lang w:val="en-US"/>
              </w:rPr>
            </w:pPr>
            <w:r w:rsidRPr="003C35F1">
              <w:rPr>
                <w:rFonts w:cs="Times New Roman"/>
                <w:bCs/>
                <w:szCs w:val="20"/>
                <w:lang w:val="en-US"/>
              </w:rPr>
              <w:t xml:space="preserve">Practical demonstration, </w:t>
            </w:r>
          </w:p>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sidRPr="003C35F1">
              <w:rPr>
                <w:rFonts w:cs="Times New Roman"/>
                <w:szCs w:val="20"/>
                <w:lang w:val="en-GB"/>
              </w:rPr>
              <w:t>Interactive discussions</w:t>
            </w:r>
          </w:p>
        </w:tc>
        <w:tc>
          <w:tcPr>
            <w:tcW w:w="1428" w:type="dxa"/>
            <w:shd w:val="clear" w:color="auto" w:fill="auto"/>
          </w:tcPr>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3A2478" w:rsidRPr="00730232" w:rsidTr="003A2478">
        <w:tc>
          <w:tcPr>
            <w:tcW w:w="449" w:type="dxa"/>
            <w:shd w:val="clear" w:color="auto" w:fill="auto"/>
            <w:vAlign w:val="center"/>
          </w:tcPr>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85" w:type="dxa"/>
            <w:shd w:val="clear" w:color="auto" w:fill="auto"/>
            <w:vAlign w:val="center"/>
          </w:tcPr>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sidRPr="003A2478">
              <w:rPr>
                <w:rFonts w:asciiTheme="majorHAnsi" w:hAnsiTheme="majorHAnsi" w:cs="TimesNewRoman,Bold"/>
                <w:bCs/>
                <w:szCs w:val="20"/>
                <w:lang w:bidi="ne-NP"/>
              </w:rPr>
              <w:t>Muscular balance of the hip: flexion, extension, abduction, adduction, internal rotation, external rotation. Muscular balance of the knee: flexion and extension. Muscle balance of the leg: dorsiflexion, plantar flexion, inversion, eversion,</w:t>
            </w:r>
          </w:p>
        </w:tc>
        <w:tc>
          <w:tcPr>
            <w:tcW w:w="1975" w:type="dxa"/>
            <w:shd w:val="clear" w:color="auto" w:fill="auto"/>
          </w:tcPr>
          <w:p w:rsidR="003A2478" w:rsidRPr="003C35F1" w:rsidRDefault="003A2478" w:rsidP="00727F86">
            <w:pPr>
              <w:spacing w:line="240" w:lineRule="auto"/>
              <w:rPr>
                <w:rFonts w:cs="Times New Roman"/>
                <w:bCs/>
                <w:szCs w:val="20"/>
                <w:lang w:val="en-US"/>
              </w:rPr>
            </w:pPr>
            <w:r w:rsidRPr="003C35F1">
              <w:rPr>
                <w:rFonts w:cs="Times New Roman"/>
                <w:bCs/>
                <w:szCs w:val="20"/>
                <w:lang w:val="en-US"/>
              </w:rPr>
              <w:t xml:space="preserve">Practical demonstration, </w:t>
            </w:r>
          </w:p>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sidRPr="003C35F1">
              <w:rPr>
                <w:rFonts w:cs="Times New Roman"/>
                <w:szCs w:val="20"/>
                <w:lang w:val="en-GB"/>
              </w:rPr>
              <w:t>Interactive discussions</w:t>
            </w:r>
          </w:p>
        </w:tc>
        <w:tc>
          <w:tcPr>
            <w:tcW w:w="1428" w:type="dxa"/>
            <w:shd w:val="clear" w:color="auto" w:fill="auto"/>
          </w:tcPr>
          <w:p w:rsidR="003A2478" w:rsidRPr="00730232" w:rsidRDefault="003A2478" w:rsidP="00727F86">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3A2478"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2326CD">
        <w:tc>
          <w:tcPr>
            <w:tcW w:w="10044" w:type="dxa"/>
          </w:tcPr>
          <w:p w:rsidR="00830AAE" w:rsidRPr="00727F86" w:rsidRDefault="006B7D20" w:rsidP="00727F86">
            <w:pPr>
              <w:autoSpaceDE w:val="0"/>
              <w:autoSpaceDN w:val="0"/>
              <w:adjustRightInd w:val="0"/>
              <w:spacing w:line="240" w:lineRule="auto"/>
              <w:rPr>
                <w:rFonts w:asciiTheme="majorHAnsi" w:hAnsiTheme="majorHAnsi" w:cs="TimesNewRoman,Bold"/>
                <w:b/>
                <w:bCs/>
                <w:i/>
                <w:szCs w:val="20"/>
                <w:lang w:bidi="ne-NP"/>
              </w:rPr>
            </w:pPr>
            <w:r w:rsidRPr="00727F86">
              <w:rPr>
                <w:rFonts w:asciiTheme="majorHAnsi" w:hAnsiTheme="majorHAnsi" w:cs="TimesNewRoman,Bold"/>
                <w:b/>
                <w:bCs/>
                <w:i/>
                <w:szCs w:val="20"/>
                <w:lang w:bidi="ne-NP"/>
              </w:rPr>
              <w:t>Mandatory</w:t>
            </w:r>
            <w:r w:rsidR="000C7BDB" w:rsidRPr="00727F86">
              <w:rPr>
                <w:rFonts w:asciiTheme="majorHAnsi" w:hAnsiTheme="majorHAnsi" w:cs="TimesNewRoman,Bold"/>
                <w:b/>
                <w:bCs/>
                <w:i/>
                <w:szCs w:val="20"/>
                <w:lang w:bidi="ne-NP"/>
              </w:rPr>
              <w:t>:</w:t>
            </w:r>
          </w:p>
        </w:tc>
      </w:tr>
      <w:tr w:rsidR="00830AAE" w:rsidTr="002326CD">
        <w:tc>
          <w:tcPr>
            <w:tcW w:w="10044" w:type="dxa"/>
          </w:tcPr>
          <w:p w:rsidR="00993D75" w:rsidRPr="00727F86" w:rsidRDefault="003A2478" w:rsidP="00727F86">
            <w:pPr>
              <w:spacing w:line="240" w:lineRule="auto"/>
              <w:jc w:val="both"/>
              <w:rPr>
                <w:rFonts w:asciiTheme="majorHAnsi" w:hAnsiTheme="majorHAnsi"/>
                <w:bCs/>
                <w:szCs w:val="20"/>
                <w:lang w:bidi="ne-NP"/>
              </w:rPr>
            </w:pPr>
            <w:r w:rsidRPr="00727F86">
              <w:rPr>
                <w:rFonts w:asciiTheme="majorHAnsi" w:hAnsiTheme="majorHAnsi"/>
                <w:bCs/>
                <w:szCs w:val="20"/>
                <w:lang w:bidi="ne-NP"/>
              </w:rPr>
              <w:t xml:space="preserve">1. </w:t>
            </w:r>
            <w:r w:rsidR="00993D75" w:rsidRPr="00727F86">
              <w:rPr>
                <w:rFonts w:asciiTheme="majorHAnsi" w:hAnsiTheme="majorHAnsi"/>
                <w:bCs/>
                <w:szCs w:val="20"/>
                <w:lang w:bidi="ne-NP"/>
              </w:rPr>
              <w:t>Course materials and practical works posted on the e-learning platform of UMF "Grigore T Popa" Iasi</w:t>
            </w:r>
          </w:p>
          <w:p w:rsidR="003A2478" w:rsidRPr="00727F86" w:rsidRDefault="003A2478" w:rsidP="00727F86">
            <w:pPr>
              <w:spacing w:line="240" w:lineRule="auto"/>
              <w:jc w:val="both"/>
              <w:rPr>
                <w:rFonts w:asciiTheme="majorHAnsi" w:eastAsia="Arial Unicode MS" w:hAnsiTheme="majorHAnsi" w:cs="Arial Unicode MS"/>
                <w:szCs w:val="20"/>
                <w:shd w:val="clear" w:color="auto" w:fill="FFFFFF"/>
              </w:rPr>
            </w:pPr>
            <w:r w:rsidRPr="00727F86">
              <w:rPr>
                <w:rFonts w:asciiTheme="majorHAnsi" w:hAnsiTheme="majorHAnsi"/>
                <w:noProof/>
                <w:szCs w:val="20"/>
              </w:rPr>
              <w:t>2.</w:t>
            </w:r>
            <w:r w:rsidRPr="00727F86">
              <w:rPr>
                <w:rFonts w:asciiTheme="majorHAnsi" w:eastAsia="Arial Unicode MS" w:hAnsiTheme="majorHAnsi" w:cs="Arial Unicode MS"/>
                <w:szCs w:val="20"/>
                <w:shd w:val="clear" w:color="auto" w:fill="FFFFFF"/>
              </w:rPr>
              <w:t xml:space="preserve"> Sardaru D, Onu I, Matei D. Evaluarea amplitudinilor articulare, Ed Gr T. Popa, Iasi 2021.</w:t>
            </w:r>
          </w:p>
          <w:p w:rsidR="003A2478" w:rsidRPr="00727F86" w:rsidRDefault="003A2478" w:rsidP="00727F86">
            <w:pPr>
              <w:spacing w:line="240" w:lineRule="auto"/>
              <w:jc w:val="both"/>
              <w:outlineLvl w:val="0"/>
              <w:rPr>
                <w:rFonts w:asciiTheme="majorHAnsi" w:hAnsiTheme="majorHAnsi"/>
                <w:szCs w:val="20"/>
              </w:rPr>
            </w:pPr>
            <w:r w:rsidRPr="00727F86">
              <w:rPr>
                <w:rFonts w:asciiTheme="majorHAnsi" w:hAnsiTheme="majorHAnsi"/>
                <w:szCs w:val="20"/>
              </w:rPr>
              <w:t xml:space="preserve">3. Hazel Clarkson. Musculoskeletal Assessment: Joint Range of Motion, Muscle Testing, and Function (Lippincott Connect) 4th Edition, </w:t>
            </w:r>
            <w:r w:rsidRPr="00727F86">
              <w:rPr>
                <w:rFonts w:ascii="Arial" w:hAnsi="Arial" w:cs="Arial"/>
                <w:szCs w:val="20"/>
              </w:rPr>
              <w:t>‎</w:t>
            </w:r>
            <w:r w:rsidRPr="00727F86">
              <w:rPr>
                <w:rFonts w:asciiTheme="majorHAnsi" w:hAnsiTheme="majorHAnsi"/>
                <w:szCs w:val="20"/>
              </w:rPr>
              <w:t xml:space="preserve"> Wolters Kluwer Health. July 20, 2020, ISBN </w:t>
            </w:r>
            <w:r w:rsidRPr="00727F86">
              <w:rPr>
                <w:rFonts w:ascii="Arial" w:hAnsi="Arial" w:cs="Arial"/>
                <w:szCs w:val="20"/>
              </w:rPr>
              <w:t>‏</w:t>
            </w:r>
            <w:r w:rsidRPr="00727F86">
              <w:rPr>
                <w:rFonts w:asciiTheme="majorHAnsi" w:hAnsiTheme="majorHAnsi"/>
                <w:szCs w:val="20"/>
              </w:rPr>
              <w:t xml:space="preserve"> : </w:t>
            </w:r>
            <w:r w:rsidRPr="00727F86">
              <w:rPr>
                <w:rFonts w:ascii="Arial" w:hAnsi="Arial" w:cs="Arial"/>
                <w:szCs w:val="20"/>
              </w:rPr>
              <w:t>‎</w:t>
            </w:r>
            <w:r w:rsidRPr="00727F86">
              <w:rPr>
                <w:rFonts w:asciiTheme="majorHAnsi" w:hAnsiTheme="majorHAnsi"/>
                <w:szCs w:val="20"/>
              </w:rPr>
              <w:t xml:space="preserve"> 1975152409</w:t>
            </w:r>
          </w:p>
          <w:p w:rsidR="003A2478" w:rsidRPr="00727F86" w:rsidRDefault="003A2478" w:rsidP="00727F86">
            <w:pPr>
              <w:spacing w:line="240" w:lineRule="auto"/>
              <w:rPr>
                <w:rFonts w:asciiTheme="majorHAnsi" w:hAnsiTheme="majorHAnsi"/>
                <w:szCs w:val="20"/>
              </w:rPr>
            </w:pPr>
            <w:r w:rsidRPr="00727F86">
              <w:rPr>
                <w:rFonts w:asciiTheme="majorHAnsi" w:hAnsiTheme="majorHAnsi" w:cs="Times New Roman"/>
                <w:szCs w:val="20"/>
              </w:rPr>
              <w:t xml:space="preserve">4. </w:t>
            </w:r>
            <w:r w:rsidRPr="00727F86">
              <w:rPr>
                <w:rStyle w:val="addmd"/>
                <w:rFonts w:asciiTheme="majorHAnsi" w:hAnsiTheme="majorHAnsi"/>
                <w:szCs w:val="20"/>
              </w:rPr>
              <w:t>Cynthia C Norkin, D Joyce White</w:t>
            </w:r>
            <w:r w:rsidRPr="00727F86">
              <w:rPr>
                <w:rFonts w:asciiTheme="majorHAnsi" w:hAnsiTheme="majorHAnsi"/>
                <w:szCs w:val="20"/>
              </w:rPr>
              <w:t xml:space="preserve"> . Measurement Of Joint Motion: A Guide To Goniometry</w:t>
            </w:r>
            <w:r w:rsidRPr="00727F86">
              <w:rPr>
                <w:rFonts w:asciiTheme="majorHAnsi" w:eastAsia="Trebuchet MS" w:hAnsiTheme="majorHAnsi"/>
                <w:bCs/>
                <w:szCs w:val="20"/>
              </w:rPr>
              <w:t>. 5</w:t>
            </w:r>
            <w:r w:rsidRPr="00727F86">
              <w:rPr>
                <w:rFonts w:asciiTheme="majorHAnsi" w:eastAsia="Trebuchet MS" w:hAnsiTheme="majorHAnsi"/>
                <w:bCs/>
                <w:szCs w:val="20"/>
                <w:vertAlign w:val="superscript"/>
              </w:rPr>
              <w:t>th</w:t>
            </w:r>
            <w:r w:rsidRPr="00727F86">
              <w:rPr>
                <w:rFonts w:asciiTheme="majorHAnsi" w:eastAsia="Trebuchet MS" w:hAnsiTheme="majorHAnsi"/>
                <w:bCs/>
                <w:szCs w:val="20"/>
              </w:rPr>
              <w:t xml:space="preserve"> ed. Philadelphia, Devis Company, 2016. </w:t>
            </w:r>
          </w:p>
          <w:p w:rsidR="00830AAE" w:rsidRPr="00727F86" w:rsidRDefault="00830AAE" w:rsidP="00727F86">
            <w:pPr>
              <w:autoSpaceDE w:val="0"/>
              <w:autoSpaceDN w:val="0"/>
              <w:adjustRightInd w:val="0"/>
              <w:spacing w:line="240" w:lineRule="auto"/>
              <w:rPr>
                <w:rFonts w:asciiTheme="majorHAnsi" w:hAnsiTheme="majorHAnsi" w:cs="TimesNewRoman,Bold"/>
                <w:bCs/>
                <w:szCs w:val="20"/>
                <w:lang w:bidi="ne-NP"/>
              </w:rPr>
            </w:pPr>
          </w:p>
        </w:tc>
      </w:tr>
      <w:tr w:rsidR="00830AAE" w:rsidTr="000657D1">
        <w:tc>
          <w:tcPr>
            <w:tcW w:w="10044" w:type="dxa"/>
          </w:tcPr>
          <w:p w:rsidR="00830AAE" w:rsidRPr="00727F86" w:rsidRDefault="006B7D20" w:rsidP="00727F86">
            <w:pPr>
              <w:spacing w:line="240" w:lineRule="auto"/>
              <w:jc w:val="both"/>
              <w:rPr>
                <w:rFonts w:asciiTheme="majorHAnsi" w:hAnsiTheme="majorHAnsi"/>
                <w:b/>
                <w:bCs/>
                <w:i/>
                <w:szCs w:val="20"/>
                <w:lang w:val="it-IT"/>
              </w:rPr>
            </w:pPr>
            <w:r w:rsidRPr="00727F86">
              <w:rPr>
                <w:rFonts w:asciiTheme="majorHAnsi" w:hAnsiTheme="majorHAnsi"/>
                <w:b/>
                <w:bCs/>
                <w:i/>
                <w:szCs w:val="20"/>
                <w:lang w:val="it-IT"/>
              </w:rPr>
              <w:t>Elective</w:t>
            </w:r>
            <w:r w:rsidR="000C7BDB" w:rsidRPr="00727F86">
              <w:rPr>
                <w:rFonts w:asciiTheme="majorHAnsi" w:hAnsiTheme="majorHAnsi"/>
                <w:b/>
                <w:bCs/>
                <w:i/>
                <w:szCs w:val="20"/>
                <w:lang w:val="it-IT"/>
              </w:rPr>
              <w:t>:</w:t>
            </w:r>
          </w:p>
        </w:tc>
      </w:tr>
      <w:tr w:rsidR="00830AAE" w:rsidTr="000657D1">
        <w:tc>
          <w:tcPr>
            <w:tcW w:w="10044" w:type="dxa"/>
          </w:tcPr>
          <w:p w:rsidR="003A2478" w:rsidRPr="00727F86" w:rsidRDefault="003A2478" w:rsidP="00727F86">
            <w:pPr>
              <w:pStyle w:val="Default"/>
              <w:rPr>
                <w:rFonts w:asciiTheme="majorHAnsi" w:eastAsia="Trebuchet MS" w:hAnsiTheme="majorHAnsi"/>
                <w:bCs/>
                <w:color w:val="auto"/>
                <w:sz w:val="20"/>
                <w:szCs w:val="20"/>
              </w:rPr>
            </w:pPr>
            <w:r w:rsidRPr="00727F86">
              <w:rPr>
                <w:rFonts w:asciiTheme="majorHAnsi" w:eastAsia="Trebuchet MS" w:hAnsiTheme="majorHAnsi"/>
                <w:bCs/>
                <w:color w:val="auto"/>
                <w:sz w:val="20"/>
                <w:szCs w:val="20"/>
              </w:rPr>
              <w:t xml:space="preserve">1. </w:t>
            </w:r>
            <w:proofErr w:type="spellStart"/>
            <w:r w:rsidRPr="00727F86">
              <w:rPr>
                <w:rFonts w:asciiTheme="majorHAnsi" w:eastAsia="Trebuchet MS" w:hAnsiTheme="majorHAnsi"/>
                <w:bCs/>
                <w:color w:val="auto"/>
                <w:sz w:val="20"/>
                <w:szCs w:val="20"/>
              </w:rPr>
              <w:t>Muscolino</w:t>
            </w:r>
            <w:proofErr w:type="spellEnd"/>
            <w:r w:rsidRPr="00727F86">
              <w:rPr>
                <w:rFonts w:asciiTheme="majorHAnsi" w:eastAsia="Trebuchet MS" w:hAnsiTheme="majorHAnsi"/>
                <w:bCs/>
                <w:color w:val="auto"/>
                <w:sz w:val="20"/>
                <w:szCs w:val="20"/>
              </w:rPr>
              <w:t xml:space="preserve"> Joseph E. Kinesiology. The skeletal system and muscle function</w:t>
            </w:r>
            <w:r w:rsidRPr="00727F86">
              <w:rPr>
                <w:rFonts w:asciiTheme="majorHAnsi" w:eastAsia="Trebuchet MS" w:hAnsiTheme="majorHAnsi"/>
                <w:b/>
                <w:bCs/>
                <w:color w:val="auto"/>
                <w:sz w:val="20"/>
                <w:szCs w:val="20"/>
              </w:rPr>
              <w:t>.</w:t>
            </w:r>
            <w:r w:rsidRPr="00727F86">
              <w:rPr>
                <w:rFonts w:asciiTheme="majorHAnsi" w:eastAsia="Trebuchet MS" w:hAnsiTheme="majorHAnsi"/>
                <w:bCs/>
                <w:color w:val="auto"/>
                <w:sz w:val="20"/>
                <w:szCs w:val="20"/>
              </w:rPr>
              <w:t xml:space="preserve"> 2</w:t>
            </w:r>
            <w:r w:rsidRPr="00727F86">
              <w:rPr>
                <w:rFonts w:asciiTheme="majorHAnsi" w:eastAsia="Trebuchet MS" w:hAnsiTheme="majorHAnsi"/>
                <w:bCs/>
                <w:color w:val="auto"/>
                <w:sz w:val="20"/>
                <w:szCs w:val="20"/>
                <w:vertAlign w:val="superscript"/>
              </w:rPr>
              <w:t>nd</w:t>
            </w:r>
            <w:r w:rsidRPr="00727F86">
              <w:rPr>
                <w:rFonts w:asciiTheme="majorHAnsi" w:eastAsia="Trebuchet MS" w:hAnsiTheme="majorHAnsi"/>
                <w:bCs/>
                <w:color w:val="auto"/>
                <w:sz w:val="20"/>
                <w:szCs w:val="20"/>
              </w:rPr>
              <w:t xml:space="preserve"> ed. Missouri, Elsevier, 2011.</w:t>
            </w:r>
          </w:p>
          <w:p w:rsidR="003A2478" w:rsidRPr="00727F86" w:rsidRDefault="003A2478" w:rsidP="00727F86">
            <w:pPr>
              <w:spacing w:line="240" w:lineRule="auto"/>
              <w:jc w:val="both"/>
              <w:rPr>
                <w:rFonts w:asciiTheme="majorHAnsi" w:hAnsiTheme="majorHAnsi"/>
                <w:spacing w:val="6"/>
                <w:szCs w:val="20"/>
                <w:lang w:val="en-US"/>
              </w:rPr>
            </w:pPr>
            <w:r w:rsidRPr="00727F86">
              <w:rPr>
                <w:rFonts w:asciiTheme="majorHAnsi" w:hAnsiTheme="majorHAnsi"/>
                <w:szCs w:val="20"/>
              </w:rPr>
              <w:t xml:space="preserve">2. Popescu CD, Constantinescu A, Ignat EB, Matei D, Alexa D, Bolboceanu O, Grosu C, Popescu D. </w:t>
            </w:r>
            <w:r w:rsidRPr="00727F86">
              <w:rPr>
                <w:rFonts w:asciiTheme="majorHAnsi" w:hAnsiTheme="majorHAnsi"/>
                <w:spacing w:val="6"/>
                <w:szCs w:val="20"/>
                <w:lang w:val="en-US"/>
              </w:rPr>
              <w:t xml:space="preserve">Neurology for medical students. Second edition. </w:t>
            </w:r>
            <w:proofErr w:type="spellStart"/>
            <w:r w:rsidRPr="00727F86">
              <w:rPr>
                <w:rFonts w:asciiTheme="majorHAnsi" w:hAnsiTheme="majorHAnsi"/>
                <w:spacing w:val="6"/>
                <w:szCs w:val="20"/>
                <w:lang w:val="en-US"/>
              </w:rPr>
              <w:t>Eds</w:t>
            </w:r>
            <w:proofErr w:type="spellEnd"/>
            <w:r w:rsidRPr="00727F86">
              <w:rPr>
                <w:rFonts w:asciiTheme="majorHAnsi" w:hAnsiTheme="majorHAnsi"/>
                <w:spacing w:val="6"/>
                <w:szCs w:val="20"/>
                <w:lang w:val="en-US"/>
              </w:rPr>
              <w:t xml:space="preserve"> CD </w:t>
            </w:r>
            <w:proofErr w:type="spellStart"/>
            <w:r w:rsidRPr="00727F86">
              <w:rPr>
                <w:rFonts w:asciiTheme="majorHAnsi" w:hAnsiTheme="majorHAnsi"/>
                <w:spacing w:val="6"/>
                <w:szCs w:val="20"/>
                <w:lang w:val="en-US"/>
              </w:rPr>
              <w:t>Popecu</w:t>
            </w:r>
            <w:proofErr w:type="spellEnd"/>
            <w:r w:rsidRPr="00727F86">
              <w:rPr>
                <w:rFonts w:asciiTheme="majorHAnsi" w:hAnsiTheme="majorHAnsi"/>
                <w:spacing w:val="6"/>
                <w:szCs w:val="20"/>
                <w:lang w:val="en-US"/>
              </w:rPr>
              <w:t xml:space="preserve">. </w:t>
            </w:r>
            <w:proofErr w:type="spellStart"/>
            <w:r w:rsidRPr="00727F86">
              <w:rPr>
                <w:rFonts w:asciiTheme="majorHAnsi" w:hAnsiTheme="majorHAnsi"/>
                <w:spacing w:val="6"/>
                <w:szCs w:val="20"/>
                <w:lang w:val="en-US"/>
              </w:rPr>
              <w:t>editura</w:t>
            </w:r>
            <w:proofErr w:type="spellEnd"/>
            <w:r w:rsidRPr="00727F86">
              <w:rPr>
                <w:rFonts w:asciiTheme="majorHAnsi" w:hAnsiTheme="majorHAnsi"/>
                <w:spacing w:val="6"/>
                <w:szCs w:val="20"/>
                <w:lang w:val="en-US"/>
              </w:rPr>
              <w:t xml:space="preserve"> « Gr. T. </w:t>
            </w:r>
            <w:proofErr w:type="spellStart"/>
            <w:r w:rsidRPr="00727F86">
              <w:rPr>
                <w:rFonts w:asciiTheme="majorHAnsi" w:hAnsiTheme="majorHAnsi"/>
                <w:spacing w:val="6"/>
                <w:szCs w:val="20"/>
                <w:lang w:val="en-US"/>
              </w:rPr>
              <w:t>popa</w:t>
            </w:r>
            <w:proofErr w:type="spellEnd"/>
            <w:r w:rsidRPr="00727F86">
              <w:rPr>
                <w:rFonts w:asciiTheme="majorHAnsi" w:hAnsiTheme="majorHAnsi"/>
                <w:spacing w:val="6"/>
                <w:szCs w:val="20"/>
                <w:lang w:val="en-US"/>
              </w:rPr>
              <w:t> », ISBN: 978-606-544-288-7, 2015</w:t>
            </w:r>
          </w:p>
          <w:p w:rsidR="003A2478" w:rsidRPr="00727F86" w:rsidRDefault="003A2478" w:rsidP="00727F86">
            <w:pPr>
              <w:spacing w:line="240" w:lineRule="auto"/>
              <w:jc w:val="both"/>
              <w:rPr>
                <w:rFonts w:asciiTheme="majorHAnsi" w:hAnsiTheme="majorHAnsi" w:cs="Times New Roman"/>
                <w:szCs w:val="20"/>
              </w:rPr>
            </w:pPr>
            <w:r w:rsidRPr="00727F86">
              <w:rPr>
                <w:rFonts w:asciiTheme="majorHAnsi" w:hAnsiTheme="majorHAnsi" w:cs="Times New Roman"/>
                <w:szCs w:val="20"/>
              </w:rPr>
              <w:t xml:space="preserve">3. Magee, David J. Orthopedic physical assessment 6th edition. Saunders, an imprint of Elsevier Inc. 2014. </w:t>
            </w:r>
            <w:r w:rsidRPr="00727F86">
              <w:rPr>
                <w:rFonts w:asciiTheme="majorHAnsi" w:hAnsiTheme="majorHAnsi" w:cs="Times New Roman"/>
                <w:szCs w:val="20"/>
              </w:rPr>
              <w:lastRenderedPageBreak/>
              <w:t>ISBN 978-1-4557-0977-9</w:t>
            </w:r>
          </w:p>
          <w:p w:rsidR="003A2478" w:rsidRPr="00727F86" w:rsidRDefault="003A2478" w:rsidP="00727F86">
            <w:pPr>
              <w:spacing w:line="240" w:lineRule="auto"/>
              <w:rPr>
                <w:rFonts w:asciiTheme="majorHAnsi" w:hAnsiTheme="majorHAnsi" w:cs="Times New Roman"/>
                <w:szCs w:val="20"/>
              </w:rPr>
            </w:pPr>
            <w:r w:rsidRPr="00727F86">
              <w:rPr>
                <w:rFonts w:asciiTheme="majorHAnsi" w:hAnsiTheme="majorHAnsi" w:cs="Times New Roman"/>
                <w:szCs w:val="20"/>
              </w:rPr>
              <w:t xml:space="preserve">4. Ana Stratone, Florin Topoliceanu, Florin Filip, Ciofea R, Zaharia Dan, Ciorap R, Matei Daniela - </w:t>
            </w:r>
            <w:r w:rsidRPr="00727F86">
              <w:rPr>
                <w:rFonts w:asciiTheme="majorHAnsi" w:hAnsiTheme="majorHAnsi" w:cs="Times New Roman"/>
                <w:iCs/>
                <w:szCs w:val="20"/>
              </w:rPr>
              <w:t>Function Testing Handbook – A practical guide for foreign students</w:t>
            </w:r>
            <w:r w:rsidRPr="00727F86">
              <w:rPr>
                <w:rFonts w:asciiTheme="majorHAnsi" w:hAnsiTheme="majorHAnsi" w:cs="Times New Roman"/>
                <w:szCs w:val="20"/>
              </w:rPr>
              <w:t xml:space="preserve">, Ed PIM, 2006, </w:t>
            </w:r>
            <w:r w:rsidRPr="00727F86">
              <w:rPr>
                <w:rFonts w:asciiTheme="majorHAnsi" w:hAnsiTheme="majorHAnsi"/>
                <w:szCs w:val="20"/>
              </w:rPr>
              <w:t>ISBN 973-716-316-8; 254 pagini</w:t>
            </w:r>
          </w:p>
          <w:p w:rsidR="00830AAE" w:rsidRPr="00727F86" w:rsidRDefault="00830AAE" w:rsidP="00727F86">
            <w:pPr>
              <w:spacing w:line="240" w:lineRule="auto"/>
              <w:jc w:val="both"/>
              <w:rPr>
                <w:rFonts w:asciiTheme="majorHAnsi" w:hAnsiTheme="majorHAnsi"/>
                <w:bCs/>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727F86">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727F86">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727F86">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727F86">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727F86">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727F86">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727F86">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727F86">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EF00DF" w:rsidP="00727F86">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384A9B">
        <w:trPr>
          <w:jc w:val="center"/>
        </w:trPr>
        <w:tc>
          <w:tcPr>
            <w:tcW w:w="2375" w:type="dxa"/>
            <w:shd w:val="clear" w:color="auto" w:fill="auto"/>
            <w:vAlign w:val="center"/>
          </w:tcPr>
          <w:p w:rsidR="00621AF2" w:rsidRPr="008C0CCD" w:rsidRDefault="00D750EE" w:rsidP="00727F86">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727F86">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727F86">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EF00DF" w:rsidP="00727F86">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384A9B">
        <w:trPr>
          <w:jc w:val="center"/>
        </w:trPr>
        <w:tc>
          <w:tcPr>
            <w:tcW w:w="2375" w:type="dxa"/>
            <w:shd w:val="clear" w:color="auto" w:fill="auto"/>
            <w:vAlign w:val="center"/>
          </w:tcPr>
          <w:p w:rsidR="00D91AB7" w:rsidRPr="008C0CCD" w:rsidRDefault="00EF00DF" w:rsidP="00727F86">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727F86">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EF00DF" w:rsidP="00727F86">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727F86">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727F86">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727F86">
        <w:trPr>
          <w:trHeight w:val="498"/>
          <w:jc w:val="center"/>
        </w:trPr>
        <w:tc>
          <w:tcPr>
            <w:tcW w:w="10042" w:type="dxa"/>
            <w:gridSpan w:val="4"/>
            <w:shd w:val="clear" w:color="auto" w:fill="auto"/>
          </w:tcPr>
          <w:p w:rsidR="00E65D16" w:rsidRPr="00D91AB7" w:rsidRDefault="00EF00DF" w:rsidP="00727F86">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rsidR="00E65D16" w:rsidRPr="00371D6B" w:rsidRDefault="00371D6B" w:rsidP="00727F86">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3C35F1">
              <w:rPr>
                <w:rFonts w:cs="Times New Roman"/>
                <w:bCs/>
                <w:szCs w:val="20"/>
                <w:lang w:val="en-US"/>
              </w:rPr>
              <w:t xml:space="preserve">Knowing the </w:t>
            </w:r>
            <w:r w:rsidRPr="003C35F1">
              <w:rPr>
                <w:rFonts w:cs="Times New Roman"/>
                <w:color w:val="000000"/>
                <w:szCs w:val="20"/>
              </w:rPr>
              <w:t xml:space="preserve">basic notions </w:t>
            </w:r>
            <w:r>
              <w:rPr>
                <w:rStyle w:val="shorttext"/>
                <w:szCs w:val="20"/>
                <w:lang w:val="en"/>
              </w:rPr>
              <w:t xml:space="preserve">of goniometry and </w:t>
            </w:r>
            <w:r w:rsidRPr="003A2478">
              <w:rPr>
                <w:rFonts w:asciiTheme="majorHAnsi" w:hAnsiTheme="majorHAnsi" w:cs="TimesNewRoman,Bold"/>
                <w:bCs/>
                <w:szCs w:val="20"/>
                <w:lang w:bidi="ne-NP"/>
              </w:rPr>
              <w:t>manual muscle testing</w:t>
            </w:r>
            <w:r>
              <w:rPr>
                <w:rFonts w:asciiTheme="majorHAnsi" w:hAnsiTheme="majorHAnsi" w:cs="TimesNewRoman,Bold"/>
                <w:bCs/>
                <w:szCs w:val="20"/>
                <w:lang w:bidi="ne-NP"/>
              </w:rPr>
              <w:t xml:space="preserve"> </w:t>
            </w:r>
          </w:p>
        </w:tc>
      </w:tr>
    </w:tbl>
    <w:p w:rsidR="001660F7"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042CD2"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11.09</w:t>
            </w:r>
            <w:r w:rsidR="00AE5F04">
              <w:rPr>
                <w:rFonts w:asciiTheme="majorHAnsi" w:hAnsiTheme="majorHAnsi" w:cs="TimesNewRoman"/>
                <w:szCs w:val="20"/>
                <w:lang w:bidi="ne-NP"/>
              </w:rPr>
              <w:t>.2024</w:t>
            </w:r>
          </w:p>
        </w:tc>
        <w:tc>
          <w:tcPr>
            <w:tcW w:w="3870" w:type="dxa"/>
          </w:tcPr>
          <w:p w:rsidR="001C6702" w:rsidRPr="000C7BDB" w:rsidRDefault="001C6702" w:rsidP="00AB2E3B">
            <w:pPr>
              <w:autoSpaceDE w:val="0"/>
              <w:autoSpaceDN w:val="0"/>
              <w:adjustRightInd w:val="0"/>
              <w:rPr>
                <w:rFonts w:asciiTheme="majorHAnsi" w:hAnsiTheme="majorHAnsi" w:cs="TimesNewRoman"/>
                <w:szCs w:val="20"/>
                <w:lang w:bidi="ne-NP"/>
              </w:rPr>
            </w:pPr>
          </w:p>
        </w:tc>
        <w:tc>
          <w:tcPr>
            <w:tcW w:w="4176" w:type="dxa"/>
          </w:tcPr>
          <w:p w:rsidR="001C6702" w:rsidRPr="000C7BDB" w:rsidRDefault="001C6702" w:rsidP="00AB2E3B">
            <w:pPr>
              <w:autoSpaceDE w:val="0"/>
              <w:autoSpaceDN w:val="0"/>
              <w:adjustRightInd w:val="0"/>
              <w:rPr>
                <w:rFonts w:asciiTheme="majorHAnsi" w:hAnsiTheme="majorHAnsi" w:cs="TimesNewRoman"/>
                <w:szCs w:val="20"/>
                <w:lang w:bidi="ne-NP"/>
              </w:rPr>
            </w:pPr>
          </w:p>
        </w:tc>
      </w:tr>
    </w:tbl>
    <w:p w:rsidR="00342438" w:rsidRPr="00371D6B" w:rsidRDefault="00342438" w:rsidP="00342438">
      <w:pPr>
        <w:autoSpaceDE w:val="0"/>
        <w:autoSpaceDN w:val="0"/>
        <w:adjustRightInd w:val="0"/>
        <w:ind w:left="6372" w:hanging="4962"/>
        <w:rPr>
          <w:rFonts w:asciiTheme="majorHAnsi" w:hAnsiTheme="majorHAnsi" w:cs="TimesNewRoman"/>
          <w:szCs w:val="20"/>
          <w:lang w:bidi="ne-NP"/>
        </w:rPr>
      </w:pPr>
      <w:r w:rsidRPr="00371D6B">
        <w:rPr>
          <w:rFonts w:asciiTheme="majorHAnsi" w:hAnsiTheme="majorHAnsi"/>
        </w:rPr>
        <w:fldChar w:fldCharType="begin"/>
      </w:r>
      <w:r w:rsidRPr="00371D6B">
        <w:rPr>
          <w:rFonts w:asciiTheme="majorHAnsi" w:hAnsiTheme="majorHAnsi"/>
        </w:rPr>
        <w:instrText xml:space="preserve"> MERGEFIELD "Titular_LP" </w:instrText>
      </w:r>
      <w:r w:rsidRPr="00371D6B">
        <w:rPr>
          <w:rFonts w:asciiTheme="majorHAnsi" w:hAnsiTheme="majorHAnsi"/>
        </w:rPr>
        <w:fldChar w:fldCharType="separate"/>
      </w:r>
      <w:r>
        <w:rPr>
          <w:rFonts w:asciiTheme="majorHAnsi" w:hAnsiTheme="majorHAnsi"/>
          <w:noProof/>
        </w:rPr>
        <w:t>Lecturer</w:t>
      </w:r>
      <w:r w:rsidRPr="00371D6B">
        <w:rPr>
          <w:rFonts w:asciiTheme="majorHAnsi" w:hAnsiTheme="majorHAnsi"/>
          <w:noProof/>
        </w:rPr>
        <w:t xml:space="preserve"> Ilie Onu</w:t>
      </w:r>
      <w:r w:rsidRPr="00371D6B">
        <w:rPr>
          <w:rFonts w:asciiTheme="majorHAnsi" w:hAnsiTheme="majorHAnsi"/>
        </w:rPr>
        <w:fldChar w:fldCharType="end"/>
      </w:r>
      <w:r>
        <w:rPr>
          <w:rFonts w:asciiTheme="majorHAnsi" w:hAnsiTheme="majorHAnsi"/>
        </w:rPr>
        <w:t xml:space="preserve">, PhD </w:t>
      </w:r>
      <w:r>
        <w:rPr>
          <w:rFonts w:asciiTheme="majorHAnsi" w:hAnsiTheme="majorHAnsi"/>
        </w:rPr>
        <w:tab/>
      </w:r>
      <w:r>
        <w:rPr>
          <w:rFonts w:cs="TimesNewRoman"/>
          <w:noProof/>
          <w:szCs w:val="20"/>
          <w:lang w:val="en-US"/>
        </w:rPr>
        <w:t>Lecturer Ilie Onu, PhD</w:t>
      </w:r>
    </w:p>
    <w:p w:rsidR="000C7BDB" w:rsidRPr="00371D6B" w:rsidRDefault="00371D6B" w:rsidP="00DB59C1">
      <w:pPr>
        <w:autoSpaceDE w:val="0"/>
        <w:autoSpaceDN w:val="0"/>
        <w:adjustRightInd w:val="0"/>
        <w:ind w:left="6372" w:hanging="4962"/>
        <w:jc w:val="center"/>
        <w:rPr>
          <w:rFonts w:asciiTheme="majorHAnsi" w:hAnsiTheme="majorHAnsi" w:cs="TimesNewRoman"/>
          <w:szCs w:val="20"/>
          <w:lang w:bidi="ne-NP"/>
        </w:rPr>
      </w:pPr>
      <w:r>
        <w:rPr>
          <w:rFonts w:asciiTheme="majorHAnsi" w:hAnsiTheme="majorHAnsi"/>
        </w:rPr>
        <w:tab/>
      </w:r>
      <w:r>
        <w:rPr>
          <w:rFonts w:asciiTheme="majorHAnsi" w:hAnsiTheme="majorHAnsi"/>
        </w:rPr>
        <w:tab/>
      </w:r>
      <w:r w:rsidR="00042CD2">
        <w:rPr>
          <w:rFonts w:asciiTheme="majorHAnsi" w:hAnsiTheme="majorHAnsi"/>
        </w:rPr>
        <w:t xml:space="preserve"> </w:t>
      </w:r>
    </w:p>
    <w:p w:rsidR="007730B0" w:rsidRPr="00371D6B" w:rsidRDefault="00371D6B"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7730B0" w:rsidRDefault="007730B0" w:rsidP="00CF6B2D">
      <w:pPr>
        <w:autoSpaceDE w:val="0"/>
        <w:autoSpaceDN w:val="0"/>
        <w:adjustRightInd w:val="0"/>
        <w:rPr>
          <w:rFonts w:asciiTheme="majorHAnsi" w:hAnsiTheme="majorHAnsi" w:cs="TimesNewRoman"/>
          <w:szCs w:val="20"/>
          <w:lang w:bidi="ne-NP"/>
        </w:rPr>
      </w:pPr>
    </w:p>
    <w:p w:rsidR="00371D6B" w:rsidRDefault="00371D6B" w:rsidP="00CF6B2D">
      <w:pPr>
        <w:autoSpaceDE w:val="0"/>
        <w:autoSpaceDN w:val="0"/>
        <w:adjustRightInd w:val="0"/>
        <w:rPr>
          <w:rFonts w:asciiTheme="majorHAnsi" w:hAnsiTheme="majorHAnsi" w:cs="TimesNewRoman"/>
          <w:szCs w:val="20"/>
          <w:lang w:bidi="ne-NP"/>
        </w:rPr>
      </w:pPr>
    </w:p>
    <w:p w:rsidR="00371D6B" w:rsidRDefault="00371D6B" w:rsidP="00CF6B2D">
      <w:pPr>
        <w:autoSpaceDE w:val="0"/>
        <w:autoSpaceDN w:val="0"/>
        <w:adjustRightInd w:val="0"/>
        <w:rPr>
          <w:rFonts w:asciiTheme="majorHAnsi" w:hAnsiTheme="majorHAnsi" w:cs="TimesNewRoman"/>
          <w:szCs w:val="20"/>
          <w:lang w:bidi="ne-NP"/>
        </w:rPr>
      </w:pPr>
    </w:p>
    <w:p w:rsidR="00371D6B" w:rsidRDefault="00371D6B"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AE5F04"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042CD2">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tcPr>
          <w:p w:rsidR="000C7BDB" w:rsidRDefault="00371D6B" w:rsidP="00371D6B">
            <w:pPr>
              <w:autoSpaceDE w:val="0"/>
              <w:autoSpaceDN w:val="0"/>
              <w:adjustRightInd w:val="0"/>
              <w:jc w:val="center"/>
              <w:rPr>
                <w:rFonts w:asciiTheme="majorHAnsi" w:hAnsiTheme="majorHAnsi" w:cs="TimesNewRoman"/>
                <w:szCs w:val="20"/>
                <w:lang w:bidi="ne-NP"/>
              </w:rPr>
            </w:pPr>
            <w:r w:rsidRPr="00371D6B">
              <w:rPr>
                <w:rFonts w:asciiTheme="majorHAnsi" w:hAnsiTheme="majorHAnsi"/>
              </w:rPr>
              <w:fldChar w:fldCharType="begin"/>
            </w:r>
            <w:r w:rsidRPr="00371D6B">
              <w:rPr>
                <w:rFonts w:asciiTheme="majorHAnsi" w:hAnsiTheme="majorHAnsi"/>
              </w:rPr>
              <w:instrText xml:space="preserve"> MERGEFIELD "Titular_curs" </w:instrText>
            </w:r>
            <w:r w:rsidRPr="00371D6B">
              <w:rPr>
                <w:rFonts w:asciiTheme="majorHAnsi" w:hAnsiTheme="majorHAnsi"/>
              </w:rPr>
              <w:fldChar w:fldCharType="separate"/>
            </w:r>
            <w:r w:rsidRPr="00371D6B">
              <w:rPr>
                <w:rFonts w:asciiTheme="majorHAnsi" w:hAnsiTheme="majorHAnsi"/>
                <w:noProof/>
              </w:rPr>
              <w:t>Associate Professor Daniela Viorelia Matei</w:t>
            </w:r>
            <w:r w:rsidRPr="00371D6B">
              <w:rPr>
                <w:rFonts w:asciiTheme="majorHAnsi" w:hAnsiTheme="majorHAnsi"/>
              </w:rPr>
              <w:fldChar w:fldCharType="end"/>
            </w:r>
            <w:r w:rsidRPr="00371D6B">
              <w:rPr>
                <w:rFonts w:asciiTheme="majorHAnsi" w:hAnsiTheme="majorHAnsi"/>
              </w:rPr>
              <w:t>, MD, PhD</w:t>
            </w:r>
          </w:p>
        </w:tc>
      </w:tr>
    </w:tbl>
    <w:p w:rsidR="00D43601" w:rsidRDefault="00D43601" w:rsidP="000C7BDB">
      <w:pPr>
        <w:autoSpaceDE w:val="0"/>
        <w:autoSpaceDN w:val="0"/>
        <w:adjustRightInd w:val="0"/>
        <w:ind w:left="5664"/>
        <w:rPr>
          <w:rFonts w:asciiTheme="majorHAnsi" w:hAnsiTheme="majorHAnsi" w:cs="TimesNewRoman"/>
          <w:szCs w:val="20"/>
          <w:lang w:bidi="ne-NP"/>
        </w:rPr>
      </w:pPr>
      <w:bookmarkStart w:id="0" w:name="_GoBack"/>
      <w:bookmarkEnd w:id="0"/>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05F" w:rsidRDefault="00BA605F" w:rsidP="003620AC">
      <w:pPr>
        <w:spacing w:line="240" w:lineRule="auto"/>
      </w:pPr>
      <w:r>
        <w:separator/>
      </w:r>
    </w:p>
  </w:endnote>
  <w:endnote w:type="continuationSeparator" w:id="0">
    <w:p w:rsidR="00BA605F" w:rsidRDefault="00BA605F"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3A3FCB">
                            <w:rPr>
                              <w:noProof/>
                              <w:color w:val="7F7F7F" w:themeColor="text1" w:themeTint="80"/>
                            </w:rPr>
                            <w:t>4</w:t>
                          </w:r>
                          <w:r w:rsidRPr="00A314B1">
                            <w:rPr>
                              <w:color w:val="7F7F7F" w:themeColor="text1" w:themeTint="80"/>
                            </w:rPr>
                            <w:fldChar w:fldCharType="end"/>
                          </w:r>
                          <w:r>
                            <w:t xml:space="preserve"> din </w:t>
                          </w:r>
                          <w:fldSimple w:instr=" NUMPAGES   \* MERGEFORMAT ">
                            <w:r w:rsidR="003A3FCB">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3A3FCB">
                      <w:rPr>
                        <w:noProof/>
                        <w:color w:val="7F7F7F" w:themeColor="text1" w:themeTint="80"/>
                      </w:rPr>
                      <w:t>4</w:t>
                    </w:r>
                    <w:r w:rsidRPr="00A314B1">
                      <w:rPr>
                        <w:color w:val="7F7F7F" w:themeColor="text1" w:themeTint="80"/>
                      </w:rPr>
                      <w:fldChar w:fldCharType="end"/>
                    </w:r>
                    <w:r>
                      <w:t xml:space="preserve"> din </w:t>
                    </w:r>
                    <w:fldSimple w:instr=" NUMPAGES   \* MERGEFORMAT ">
                      <w:r w:rsidR="003A3FCB">
                        <w:rPr>
                          <w:noProof/>
                        </w:rPr>
                        <w:t>4</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941762">
                            <w:rPr>
                              <w:noProof/>
                              <w:color w:val="7F7F7F" w:themeColor="text1" w:themeTint="80"/>
                            </w:rPr>
                            <w:t>1</w:t>
                          </w:r>
                          <w:r w:rsidRPr="00A314B1">
                            <w:rPr>
                              <w:color w:val="7F7F7F" w:themeColor="text1" w:themeTint="80"/>
                            </w:rPr>
                            <w:fldChar w:fldCharType="end"/>
                          </w:r>
                          <w:r>
                            <w:t xml:space="preserve"> din </w:t>
                          </w:r>
                          <w:fldSimple w:instr=" NUMPAGES   \* MERGEFORMAT ">
                            <w:r w:rsidR="00941762">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941762">
                      <w:rPr>
                        <w:noProof/>
                        <w:color w:val="7F7F7F" w:themeColor="text1" w:themeTint="80"/>
                      </w:rPr>
                      <w:t>1</w:t>
                    </w:r>
                    <w:r w:rsidRPr="00A314B1">
                      <w:rPr>
                        <w:color w:val="7F7F7F" w:themeColor="text1" w:themeTint="80"/>
                      </w:rPr>
                      <w:fldChar w:fldCharType="end"/>
                    </w:r>
                    <w:r>
                      <w:t xml:space="preserve"> din </w:t>
                    </w:r>
                    <w:fldSimple w:instr=" NUMPAGES   \* MERGEFORMAT ">
                      <w:r w:rsidR="00941762">
                        <w:rPr>
                          <w:noProof/>
                        </w:rPr>
                        <w:t>1</w:t>
                      </w:r>
                    </w:fldSimple>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05F" w:rsidRDefault="00BA605F" w:rsidP="003620AC">
      <w:pPr>
        <w:spacing w:line="240" w:lineRule="auto"/>
      </w:pPr>
      <w:r>
        <w:separator/>
      </w:r>
    </w:p>
  </w:footnote>
  <w:footnote w:type="continuationSeparator" w:id="0">
    <w:p w:rsidR="00BA605F" w:rsidRDefault="00BA605F"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2CD2"/>
    <w:rsid w:val="0004396B"/>
    <w:rsid w:val="000441B0"/>
    <w:rsid w:val="00046B6C"/>
    <w:rsid w:val="00051622"/>
    <w:rsid w:val="000657D1"/>
    <w:rsid w:val="00066EC6"/>
    <w:rsid w:val="0008386E"/>
    <w:rsid w:val="00096232"/>
    <w:rsid w:val="000A20CC"/>
    <w:rsid w:val="000B4404"/>
    <w:rsid w:val="000C40FD"/>
    <w:rsid w:val="000C487C"/>
    <w:rsid w:val="000C69A9"/>
    <w:rsid w:val="000C7BDB"/>
    <w:rsid w:val="000F6B2B"/>
    <w:rsid w:val="00112ABC"/>
    <w:rsid w:val="00113F10"/>
    <w:rsid w:val="00116327"/>
    <w:rsid w:val="00117E90"/>
    <w:rsid w:val="00123697"/>
    <w:rsid w:val="00130E44"/>
    <w:rsid w:val="001336B1"/>
    <w:rsid w:val="001564D8"/>
    <w:rsid w:val="001660F7"/>
    <w:rsid w:val="00171AC8"/>
    <w:rsid w:val="00183CB1"/>
    <w:rsid w:val="00187798"/>
    <w:rsid w:val="00187B55"/>
    <w:rsid w:val="00193DF5"/>
    <w:rsid w:val="00197314"/>
    <w:rsid w:val="001A2BE9"/>
    <w:rsid w:val="001A52B1"/>
    <w:rsid w:val="001C6702"/>
    <w:rsid w:val="001E4D6F"/>
    <w:rsid w:val="001F1A60"/>
    <w:rsid w:val="001F23F1"/>
    <w:rsid w:val="00211510"/>
    <w:rsid w:val="00212725"/>
    <w:rsid w:val="002165F1"/>
    <w:rsid w:val="00216866"/>
    <w:rsid w:val="002226C5"/>
    <w:rsid w:val="002326CD"/>
    <w:rsid w:val="00235B29"/>
    <w:rsid w:val="00235D5B"/>
    <w:rsid w:val="00240907"/>
    <w:rsid w:val="00242311"/>
    <w:rsid w:val="00251FB5"/>
    <w:rsid w:val="00255506"/>
    <w:rsid w:val="00285EF1"/>
    <w:rsid w:val="00290F76"/>
    <w:rsid w:val="002943B2"/>
    <w:rsid w:val="00296234"/>
    <w:rsid w:val="00297D1A"/>
    <w:rsid w:val="002A1D57"/>
    <w:rsid w:val="002E40E0"/>
    <w:rsid w:val="00303D07"/>
    <w:rsid w:val="003102DE"/>
    <w:rsid w:val="00314DEB"/>
    <w:rsid w:val="00320C4F"/>
    <w:rsid w:val="00323938"/>
    <w:rsid w:val="00331357"/>
    <w:rsid w:val="003369C0"/>
    <w:rsid w:val="00337B9F"/>
    <w:rsid w:val="00342438"/>
    <w:rsid w:val="0034673D"/>
    <w:rsid w:val="003562C9"/>
    <w:rsid w:val="003578FB"/>
    <w:rsid w:val="00360DC5"/>
    <w:rsid w:val="003620AC"/>
    <w:rsid w:val="00371D6B"/>
    <w:rsid w:val="00371F72"/>
    <w:rsid w:val="0038014E"/>
    <w:rsid w:val="003801A4"/>
    <w:rsid w:val="00384A9B"/>
    <w:rsid w:val="00386A2F"/>
    <w:rsid w:val="00391CF2"/>
    <w:rsid w:val="003A2478"/>
    <w:rsid w:val="003A3FCB"/>
    <w:rsid w:val="003A6F59"/>
    <w:rsid w:val="003B0509"/>
    <w:rsid w:val="003B3D40"/>
    <w:rsid w:val="003B4C93"/>
    <w:rsid w:val="003B6FA0"/>
    <w:rsid w:val="003C4D7F"/>
    <w:rsid w:val="003C5702"/>
    <w:rsid w:val="003D1099"/>
    <w:rsid w:val="003D5723"/>
    <w:rsid w:val="003F6145"/>
    <w:rsid w:val="004058B9"/>
    <w:rsid w:val="00412652"/>
    <w:rsid w:val="00416344"/>
    <w:rsid w:val="0042315A"/>
    <w:rsid w:val="00427C81"/>
    <w:rsid w:val="00440601"/>
    <w:rsid w:val="00443AAF"/>
    <w:rsid w:val="004505B8"/>
    <w:rsid w:val="00456785"/>
    <w:rsid w:val="0046495B"/>
    <w:rsid w:val="00483986"/>
    <w:rsid w:val="00484F5D"/>
    <w:rsid w:val="0049528C"/>
    <w:rsid w:val="004A18B3"/>
    <w:rsid w:val="004A6A98"/>
    <w:rsid w:val="004A6BE1"/>
    <w:rsid w:val="004C5389"/>
    <w:rsid w:val="004F1160"/>
    <w:rsid w:val="004F4D8F"/>
    <w:rsid w:val="004F7D77"/>
    <w:rsid w:val="005013D1"/>
    <w:rsid w:val="00502649"/>
    <w:rsid w:val="00505884"/>
    <w:rsid w:val="0052621D"/>
    <w:rsid w:val="00530019"/>
    <w:rsid w:val="00547602"/>
    <w:rsid w:val="00567187"/>
    <w:rsid w:val="00576CEC"/>
    <w:rsid w:val="00582BB1"/>
    <w:rsid w:val="005839DD"/>
    <w:rsid w:val="0058790F"/>
    <w:rsid w:val="00587BA6"/>
    <w:rsid w:val="00596F5D"/>
    <w:rsid w:val="0059747C"/>
    <w:rsid w:val="005979F3"/>
    <w:rsid w:val="005C75E1"/>
    <w:rsid w:val="005F62D7"/>
    <w:rsid w:val="005F7C27"/>
    <w:rsid w:val="0061072E"/>
    <w:rsid w:val="006207C8"/>
    <w:rsid w:val="00621AF2"/>
    <w:rsid w:val="00622996"/>
    <w:rsid w:val="00624DE6"/>
    <w:rsid w:val="00627328"/>
    <w:rsid w:val="00635A34"/>
    <w:rsid w:val="00651621"/>
    <w:rsid w:val="00670F91"/>
    <w:rsid w:val="0067305E"/>
    <w:rsid w:val="00675F59"/>
    <w:rsid w:val="00687B2B"/>
    <w:rsid w:val="0069581B"/>
    <w:rsid w:val="006A4D55"/>
    <w:rsid w:val="006B02D7"/>
    <w:rsid w:val="006B0BD1"/>
    <w:rsid w:val="006B7D20"/>
    <w:rsid w:val="006C6FE3"/>
    <w:rsid w:val="006D03C7"/>
    <w:rsid w:val="006D5381"/>
    <w:rsid w:val="006E37AC"/>
    <w:rsid w:val="007007AC"/>
    <w:rsid w:val="007156AE"/>
    <w:rsid w:val="00722182"/>
    <w:rsid w:val="00727F86"/>
    <w:rsid w:val="00730232"/>
    <w:rsid w:val="007334F1"/>
    <w:rsid w:val="0074448A"/>
    <w:rsid w:val="007456F7"/>
    <w:rsid w:val="00751C27"/>
    <w:rsid w:val="007730B0"/>
    <w:rsid w:val="00775DCF"/>
    <w:rsid w:val="0078171F"/>
    <w:rsid w:val="007914A3"/>
    <w:rsid w:val="00793D81"/>
    <w:rsid w:val="007A7280"/>
    <w:rsid w:val="007B22EE"/>
    <w:rsid w:val="007D2808"/>
    <w:rsid w:val="007D736E"/>
    <w:rsid w:val="007E1F1F"/>
    <w:rsid w:val="007E5285"/>
    <w:rsid w:val="00800B18"/>
    <w:rsid w:val="00802A0A"/>
    <w:rsid w:val="00804842"/>
    <w:rsid w:val="008131FF"/>
    <w:rsid w:val="008174A3"/>
    <w:rsid w:val="0082050C"/>
    <w:rsid w:val="00822E8B"/>
    <w:rsid w:val="00826C19"/>
    <w:rsid w:val="00830AAE"/>
    <w:rsid w:val="008607C1"/>
    <w:rsid w:val="00861552"/>
    <w:rsid w:val="00863C4D"/>
    <w:rsid w:val="00865A3E"/>
    <w:rsid w:val="00867118"/>
    <w:rsid w:val="008833F0"/>
    <w:rsid w:val="008A4B48"/>
    <w:rsid w:val="008C0CCD"/>
    <w:rsid w:val="008C5964"/>
    <w:rsid w:val="008D406E"/>
    <w:rsid w:val="008E0432"/>
    <w:rsid w:val="008E18B5"/>
    <w:rsid w:val="00907FD4"/>
    <w:rsid w:val="00910019"/>
    <w:rsid w:val="009218A7"/>
    <w:rsid w:val="00922A00"/>
    <w:rsid w:val="00926650"/>
    <w:rsid w:val="00941762"/>
    <w:rsid w:val="009575A9"/>
    <w:rsid w:val="00970A1F"/>
    <w:rsid w:val="00973D0F"/>
    <w:rsid w:val="009821D2"/>
    <w:rsid w:val="00984233"/>
    <w:rsid w:val="009847B3"/>
    <w:rsid w:val="009913C8"/>
    <w:rsid w:val="00992202"/>
    <w:rsid w:val="00992224"/>
    <w:rsid w:val="009930DA"/>
    <w:rsid w:val="00993891"/>
    <w:rsid w:val="00993D75"/>
    <w:rsid w:val="009A4173"/>
    <w:rsid w:val="009A5058"/>
    <w:rsid w:val="009D6CED"/>
    <w:rsid w:val="00A045E2"/>
    <w:rsid w:val="00A0632E"/>
    <w:rsid w:val="00A158F5"/>
    <w:rsid w:val="00A17EAE"/>
    <w:rsid w:val="00A314B1"/>
    <w:rsid w:val="00A45120"/>
    <w:rsid w:val="00A52389"/>
    <w:rsid w:val="00A808E1"/>
    <w:rsid w:val="00A85CED"/>
    <w:rsid w:val="00AA110C"/>
    <w:rsid w:val="00AA485A"/>
    <w:rsid w:val="00AB2E3B"/>
    <w:rsid w:val="00AB3C3F"/>
    <w:rsid w:val="00AB52C0"/>
    <w:rsid w:val="00AB6940"/>
    <w:rsid w:val="00AC3755"/>
    <w:rsid w:val="00AD0D3A"/>
    <w:rsid w:val="00AD3B62"/>
    <w:rsid w:val="00AD79E0"/>
    <w:rsid w:val="00AE5F04"/>
    <w:rsid w:val="00AF084E"/>
    <w:rsid w:val="00B04CE9"/>
    <w:rsid w:val="00B06C26"/>
    <w:rsid w:val="00B21FD5"/>
    <w:rsid w:val="00B31065"/>
    <w:rsid w:val="00B3395E"/>
    <w:rsid w:val="00B55609"/>
    <w:rsid w:val="00B70B7A"/>
    <w:rsid w:val="00B71C33"/>
    <w:rsid w:val="00B85535"/>
    <w:rsid w:val="00BA605F"/>
    <w:rsid w:val="00BB2FCD"/>
    <w:rsid w:val="00BC159B"/>
    <w:rsid w:val="00BC21AC"/>
    <w:rsid w:val="00BC23D8"/>
    <w:rsid w:val="00BD0368"/>
    <w:rsid w:val="00BD56FA"/>
    <w:rsid w:val="00BD5887"/>
    <w:rsid w:val="00BE78D8"/>
    <w:rsid w:val="00BF064D"/>
    <w:rsid w:val="00C01D5F"/>
    <w:rsid w:val="00C02D15"/>
    <w:rsid w:val="00C05426"/>
    <w:rsid w:val="00C10F40"/>
    <w:rsid w:val="00C25F8E"/>
    <w:rsid w:val="00C33F03"/>
    <w:rsid w:val="00C36694"/>
    <w:rsid w:val="00C37DCE"/>
    <w:rsid w:val="00C50FAB"/>
    <w:rsid w:val="00C52104"/>
    <w:rsid w:val="00C53F1A"/>
    <w:rsid w:val="00C6025D"/>
    <w:rsid w:val="00C71699"/>
    <w:rsid w:val="00C77658"/>
    <w:rsid w:val="00C77790"/>
    <w:rsid w:val="00C828BC"/>
    <w:rsid w:val="00C85D28"/>
    <w:rsid w:val="00CA6A95"/>
    <w:rsid w:val="00CA79C9"/>
    <w:rsid w:val="00CC50A6"/>
    <w:rsid w:val="00CD7ED0"/>
    <w:rsid w:val="00CE45F1"/>
    <w:rsid w:val="00CE5918"/>
    <w:rsid w:val="00CF6B2D"/>
    <w:rsid w:val="00D00B2C"/>
    <w:rsid w:val="00D019F8"/>
    <w:rsid w:val="00D040EE"/>
    <w:rsid w:val="00D117D0"/>
    <w:rsid w:val="00D126AA"/>
    <w:rsid w:val="00D14670"/>
    <w:rsid w:val="00D2474D"/>
    <w:rsid w:val="00D34F35"/>
    <w:rsid w:val="00D37A66"/>
    <w:rsid w:val="00D43601"/>
    <w:rsid w:val="00D45CAE"/>
    <w:rsid w:val="00D564FE"/>
    <w:rsid w:val="00D63559"/>
    <w:rsid w:val="00D73F71"/>
    <w:rsid w:val="00D750EE"/>
    <w:rsid w:val="00D7634D"/>
    <w:rsid w:val="00D80D60"/>
    <w:rsid w:val="00D86733"/>
    <w:rsid w:val="00D86A63"/>
    <w:rsid w:val="00D91AB7"/>
    <w:rsid w:val="00DA48BE"/>
    <w:rsid w:val="00DA7786"/>
    <w:rsid w:val="00DB042C"/>
    <w:rsid w:val="00DB4717"/>
    <w:rsid w:val="00DB59C1"/>
    <w:rsid w:val="00DB747A"/>
    <w:rsid w:val="00DD647F"/>
    <w:rsid w:val="00DE46A0"/>
    <w:rsid w:val="00DE4E46"/>
    <w:rsid w:val="00DF1156"/>
    <w:rsid w:val="00DF5818"/>
    <w:rsid w:val="00E07EE1"/>
    <w:rsid w:val="00E155DA"/>
    <w:rsid w:val="00E27A4D"/>
    <w:rsid w:val="00E3025A"/>
    <w:rsid w:val="00E30BAE"/>
    <w:rsid w:val="00E3127B"/>
    <w:rsid w:val="00E340E7"/>
    <w:rsid w:val="00E3724B"/>
    <w:rsid w:val="00E61028"/>
    <w:rsid w:val="00E632FA"/>
    <w:rsid w:val="00E65D16"/>
    <w:rsid w:val="00E856EE"/>
    <w:rsid w:val="00E93C96"/>
    <w:rsid w:val="00E97541"/>
    <w:rsid w:val="00EB5249"/>
    <w:rsid w:val="00EB5461"/>
    <w:rsid w:val="00EC5FC3"/>
    <w:rsid w:val="00EE558F"/>
    <w:rsid w:val="00EF00DF"/>
    <w:rsid w:val="00F10704"/>
    <w:rsid w:val="00F207A3"/>
    <w:rsid w:val="00F25D0D"/>
    <w:rsid w:val="00F51AE9"/>
    <w:rsid w:val="00F722E0"/>
    <w:rsid w:val="00F81A4E"/>
    <w:rsid w:val="00F969D6"/>
    <w:rsid w:val="00FB3260"/>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shorttext">
    <w:name w:val="short_text"/>
    <w:basedOn w:val="DefaultParagraphFont"/>
    <w:rsid w:val="00296234"/>
  </w:style>
  <w:style w:type="character" w:customStyle="1" w:styleId="addmd">
    <w:name w:val="addmd"/>
    <w:basedOn w:val="DefaultParagraphFont"/>
    <w:rsid w:val="003A2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shorttext">
    <w:name w:val="short_text"/>
    <w:basedOn w:val="DefaultParagraphFont"/>
    <w:rsid w:val="00296234"/>
  </w:style>
  <w:style w:type="character" w:customStyle="1" w:styleId="addmd">
    <w:name w:val="addmd"/>
    <w:basedOn w:val="DefaultParagraphFont"/>
    <w:rsid w:val="003A2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4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183013"/>
    <w:rsid w:val="00186F32"/>
    <w:rsid w:val="00224A12"/>
    <w:rsid w:val="00265CB6"/>
    <w:rsid w:val="00404E09"/>
    <w:rsid w:val="004B67C4"/>
    <w:rsid w:val="005323FE"/>
    <w:rsid w:val="005C0F5E"/>
    <w:rsid w:val="006329B3"/>
    <w:rsid w:val="007503BC"/>
    <w:rsid w:val="007C4169"/>
    <w:rsid w:val="007D5A13"/>
    <w:rsid w:val="009515A7"/>
    <w:rsid w:val="009D12B2"/>
    <w:rsid w:val="00A80352"/>
    <w:rsid w:val="00A97D36"/>
    <w:rsid w:val="00AE1BBD"/>
    <w:rsid w:val="00B90462"/>
    <w:rsid w:val="00BD3F76"/>
    <w:rsid w:val="00C76C48"/>
    <w:rsid w:val="00D634A7"/>
    <w:rsid w:val="00DB7C00"/>
    <w:rsid w:val="00E16DA2"/>
    <w:rsid w:val="00FB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4c155583-69f9-458b-843e-56574a4bdc09">MACCJ7WAEWV6-565203097-849</_dlc_DocId>
    <_dlc_DocIdUrl xmlns="4c155583-69f9-458b-843e-56574a4bdc09">
      <Url>https://www.umfiasi.ro/ro/academic/facultati/bioinginerie-medicala/_layouts/15/DocIdRedir.aspx?ID=MACCJ7WAEWV6-565203097-849</Url>
      <Description>MACCJ7WAEWV6-565203097-849</Description>
    </_dlc_DocIdUrl>
  </documentManagement>
</p:properties>
</file>

<file path=customXml/itemProps1.xml><?xml version="1.0" encoding="utf-8"?>
<ds:datastoreItem xmlns:ds="http://schemas.openxmlformats.org/officeDocument/2006/customXml" ds:itemID="{421B12A1-DD5D-4E91-806C-33C8E4D6E05F}"/>
</file>

<file path=customXml/itemProps2.xml><?xml version="1.0" encoding="utf-8"?>
<ds:datastoreItem xmlns:ds="http://schemas.openxmlformats.org/officeDocument/2006/customXml" ds:itemID="{EA06164D-8861-40C5-B7F1-F0EA2284728C}"/>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8528A807-5D63-4746-BD9E-869D28057AE1}"/>
</file>

<file path=customXml/itemProps5.xml><?xml version="1.0" encoding="utf-8"?>
<ds:datastoreItem xmlns:ds="http://schemas.openxmlformats.org/officeDocument/2006/customXml" ds:itemID="{0FCDCBFD-A893-4923-9E7D-4237E8F9F6C3}"/>
</file>

<file path=docProps/app.xml><?xml version="1.0" encoding="utf-8"?>
<Properties xmlns="http://schemas.openxmlformats.org/officeDocument/2006/extended-properties" xmlns:vt="http://schemas.openxmlformats.org/officeDocument/2006/docPropsVTypes">
  <Template>Normal.dotm</Template>
  <TotalTime>0</TotalTime>
  <Pages>1</Pages>
  <Words>1815</Words>
  <Characters>10348</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2024-10-04T06:54:00Z</dcterms:created>
  <dcterms:modified xsi:type="dcterms:W3CDTF">2024-10-04T06:54:00Z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41ddc9b3-c51c-48f5-a632-3f9b12cbd946</vt:lpwstr>
  </property>
</Properties>
</file>