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A10BF9" w:rsidRPr="00B57069">
              <w:rPr>
                <w:rFonts w:asciiTheme="majorHAnsi" w:hAnsiTheme="majorHAnsi"/>
                <w:b/>
                <w:noProof/>
              </w:rPr>
              <w:t>Medical Semiology and Internal Medicine</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A10BF9" w:rsidRPr="00B57069">
              <w:rPr>
                <w:rFonts w:asciiTheme="majorHAnsi" w:hAnsiTheme="majorHAnsi"/>
                <w:b/>
                <w:noProof/>
              </w:rPr>
              <w:t>RE1207</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D73832">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D73832">
              <w:rPr>
                <w:rFonts w:asciiTheme="majorHAnsi" w:hAnsiTheme="majorHAnsi"/>
                <w:b/>
                <w:noProof/>
              </w:rPr>
              <w:t>Associate Professor</w:t>
            </w:r>
            <w:r w:rsidR="00A10BF9" w:rsidRPr="00B57069">
              <w:rPr>
                <w:rFonts w:asciiTheme="majorHAnsi" w:hAnsiTheme="majorHAnsi"/>
                <w:b/>
                <w:noProof/>
              </w:rPr>
              <w:t xml:space="preserve"> Cristina Gavrilescu</w:t>
            </w:r>
            <w:r w:rsidRPr="007334F1">
              <w:rPr>
                <w:rFonts w:asciiTheme="majorHAnsi" w:hAnsiTheme="majorHAnsi"/>
                <w:b/>
              </w:rPr>
              <w:fldChar w:fldCharType="end"/>
            </w:r>
            <w:r w:rsidR="00D73832">
              <w:rPr>
                <w:rFonts w:asciiTheme="majorHAnsi" w:hAnsiTheme="majorHAnsi"/>
                <w:b/>
              </w:rPr>
              <w:t>, MD,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BA5560" w:rsidP="009B0C5E">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Pr>
                <w:rFonts w:asciiTheme="majorHAnsi" w:hAnsiTheme="majorHAnsi"/>
                <w:b/>
                <w:noProof/>
              </w:rPr>
              <w:t>Associate Professor</w:t>
            </w:r>
            <w:r w:rsidRPr="00B57069">
              <w:rPr>
                <w:rFonts w:asciiTheme="majorHAnsi" w:hAnsiTheme="majorHAnsi"/>
                <w:b/>
                <w:noProof/>
              </w:rPr>
              <w:t xml:space="preserve"> Cristina Gavrilescu</w:t>
            </w:r>
            <w:r w:rsidRPr="007334F1">
              <w:rPr>
                <w:rFonts w:asciiTheme="majorHAnsi" w:hAnsiTheme="majorHAnsi"/>
                <w:b/>
              </w:rPr>
              <w:fldChar w:fldCharType="end"/>
            </w:r>
            <w:r>
              <w:rPr>
                <w:rFonts w:asciiTheme="majorHAnsi" w:hAnsiTheme="majorHAnsi"/>
                <w:b/>
              </w:rPr>
              <w:t>, MD,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A10BF9"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A10BF9"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A10BF9" w:rsidRPr="00B57069">
              <w:rPr>
                <w:rFonts w:asciiTheme="majorHAnsi" w:hAnsiTheme="majorHAnsi"/>
                <w:b/>
                <w:noProof/>
              </w:rPr>
              <w:t>Exam, E1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A10BF9"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7B6ADC">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A10BF9" w:rsidRPr="00B57069">
              <w:rPr>
                <w:rFonts w:asciiTheme="majorHAnsi" w:hAnsiTheme="majorHAnsi" w:cs="TimesNewRoman"/>
                <w:b/>
                <w:noProof/>
                <w:lang w:bidi="ne-NP"/>
              </w:rPr>
              <w:t>Domain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A10BF9"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A10BF9"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A10BF9"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9A073C"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9A073C"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9A073C"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9A073C"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9A073C"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3</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D73832"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A10BF9"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A10BF9"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A10BF9"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A10BF9"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A10BF9"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A10BF9"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A10BF9"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9A073C" w:rsidP="00C71699">
            <w:pPr>
              <w:autoSpaceDE w:val="0"/>
              <w:autoSpaceDN w:val="0"/>
              <w:adjustRightInd w:val="0"/>
              <w:jc w:val="both"/>
              <w:rPr>
                <w:rFonts w:asciiTheme="majorHAnsi" w:hAnsiTheme="majorHAnsi" w:cs="TimesNewRoman,Bold"/>
                <w:szCs w:val="20"/>
                <w:lang w:bidi="ne-NP"/>
              </w:rPr>
            </w:pPr>
            <w:r w:rsidRPr="00152BAF">
              <w:rPr>
                <w:bCs/>
                <w:szCs w:val="20"/>
                <w:lang w:val="en-US"/>
              </w:rPr>
              <w:t>Anatomy, Biochemistry, Physiology, Physiop</w:t>
            </w:r>
            <w:r>
              <w:rPr>
                <w:bCs/>
                <w:szCs w:val="20"/>
                <w:lang w:val="en-US"/>
              </w:rPr>
              <w:t>ath</w:t>
            </w:r>
            <w:r w:rsidRPr="00152BAF">
              <w:rPr>
                <w:bCs/>
                <w:szCs w:val="20"/>
                <w:lang w:val="en-US"/>
              </w:rPr>
              <w:t>ology</w:t>
            </w: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9A073C" w:rsidP="00C71699">
            <w:pPr>
              <w:autoSpaceDE w:val="0"/>
              <w:autoSpaceDN w:val="0"/>
              <w:adjustRightInd w:val="0"/>
              <w:jc w:val="both"/>
              <w:rPr>
                <w:rFonts w:asciiTheme="majorHAnsi" w:hAnsiTheme="majorHAnsi" w:cs="TimesNewRoman,Bold"/>
                <w:szCs w:val="20"/>
                <w:lang w:bidi="ne-NP"/>
              </w:rPr>
            </w:pPr>
            <w:r w:rsidRPr="00152BAF">
              <w:rPr>
                <w:bCs/>
                <w:szCs w:val="20"/>
                <w:lang w:val="en-US"/>
              </w:rPr>
              <w:t>Knowledge of the principles of structure and function of the living matter on a molecular, cel</w:t>
            </w:r>
            <w:r>
              <w:rPr>
                <w:bCs/>
                <w:szCs w:val="20"/>
                <w:lang w:val="en-US"/>
              </w:rPr>
              <w:t>l</w:t>
            </w:r>
            <w:r w:rsidR="004C133C">
              <w:rPr>
                <w:bCs/>
                <w:szCs w:val="20"/>
                <w:lang w:val="en-US"/>
              </w:rPr>
              <w:t>ular, tissue and organ level and the</w:t>
            </w:r>
            <w:r w:rsidRPr="00152BAF">
              <w:rPr>
                <w:bCs/>
                <w:szCs w:val="20"/>
                <w:lang w:val="en-US"/>
              </w:rPr>
              <w:t xml:space="preserve"> associated diseases determined by various factors and conditions</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D73832" w:rsidRDefault="009A073C" w:rsidP="008E0432">
            <w:pPr>
              <w:autoSpaceDE w:val="0"/>
              <w:autoSpaceDN w:val="0"/>
              <w:adjustRightInd w:val="0"/>
              <w:rPr>
                <w:rFonts w:asciiTheme="majorHAnsi" w:hAnsiTheme="majorHAnsi" w:cs="TimesNewRoman,Bold"/>
                <w:bCs/>
                <w:szCs w:val="20"/>
                <w:lang w:bidi="ne-NP"/>
              </w:rPr>
            </w:pPr>
            <w:r w:rsidRPr="00D73832">
              <w:rPr>
                <w:bCs/>
                <w:szCs w:val="20"/>
                <w:lang w:val="en-US"/>
              </w:rPr>
              <w:t>Video logistical support</w:t>
            </w: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D73832" w:rsidRDefault="009A073C" w:rsidP="008E0432">
            <w:pPr>
              <w:autoSpaceDE w:val="0"/>
              <w:autoSpaceDN w:val="0"/>
              <w:adjustRightInd w:val="0"/>
              <w:jc w:val="both"/>
              <w:rPr>
                <w:rFonts w:asciiTheme="majorHAnsi" w:hAnsiTheme="majorHAnsi" w:cs="TimesNewRoman,Bold"/>
                <w:bCs/>
                <w:szCs w:val="20"/>
                <w:lang w:bidi="ne-NP"/>
              </w:rPr>
            </w:pPr>
            <w:r w:rsidRPr="00D73832">
              <w:rPr>
                <w:bCs/>
                <w:szCs w:val="20"/>
                <w:lang w:val="en-US"/>
              </w:rPr>
              <w:t>Protective clothing</w:t>
            </w:r>
            <w:r w:rsidR="00C05500" w:rsidRPr="00D73832">
              <w:rPr>
                <w:bCs/>
                <w:szCs w:val="20"/>
                <w:lang w:val="en-US"/>
              </w:rPr>
              <w:t>, masque</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D73832"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B165F3" w:rsidRDefault="00B165F3" w:rsidP="00B165F3">
            <w:pPr>
              <w:spacing w:line="276" w:lineRule="auto"/>
              <w:rPr>
                <w:bCs/>
                <w:szCs w:val="20"/>
              </w:rPr>
            </w:pPr>
            <w:r w:rsidRPr="00955EFD">
              <w:rPr>
                <w:bCs/>
                <w:szCs w:val="20"/>
              </w:rPr>
              <w:t>Description of concepts, theories and fundamental notions of human body physiological and pathological mechanism, identification of clinical signs and  symptoms, identification on methods and techniques of kinetotherapy.</w:t>
            </w:r>
            <w:r>
              <w:rPr>
                <w:bCs/>
                <w:szCs w:val="20"/>
              </w:rPr>
              <w:t xml:space="preserve"> </w:t>
            </w:r>
            <w:r>
              <w:rPr>
                <w:bCs/>
                <w:lang w:val="en-US"/>
              </w:rPr>
              <w:t>Basis of approaching the patient</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D73832"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E6182C" w:rsidRDefault="00B165F3" w:rsidP="00A808E1">
            <w:pPr>
              <w:pStyle w:val="Default"/>
              <w:rPr>
                <w:rFonts w:asciiTheme="minorHAnsi" w:hAnsiTheme="minorHAnsi" w:cs="TimesNewRoman,Bold"/>
                <w:b/>
                <w:bCs/>
                <w:sz w:val="20"/>
                <w:szCs w:val="20"/>
                <w:lang w:val="ro-RO" w:bidi="ne-NP"/>
              </w:rPr>
            </w:pPr>
            <w:r w:rsidRPr="00E6182C">
              <w:rPr>
                <w:rFonts w:asciiTheme="minorHAnsi" w:hAnsiTheme="minorHAnsi"/>
                <w:bCs/>
                <w:sz w:val="20"/>
                <w:szCs w:val="20"/>
              </w:rPr>
              <w:t>Hypothesis generation and key concepts operation aiming to explain syndromes and /or diseases</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800B6E">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562AB1" w:rsidRDefault="00562AB1" w:rsidP="00800B6E">
            <w:pPr>
              <w:numPr>
                <w:ilvl w:val="0"/>
                <w:numId w:val="6"/>
              </w:numPr>
              <w:spacing w:line="240" w:lineRule="auto"/>
              <w:rPr>
                <w:bCs/>
                <w:szCs w:val="20"/>
              </w:rPr>
            </w:pPr>
            <w:r>
              <w:rPr>
                <w:bCs/>
                <w:szCs w:val="20"/>
              </w:rPr>
              <w:t>Accumulation of knowledge</w:t>
            </w:r>
            <w:r w:rsidRPr="00955EFD">
              <w:rPr>
                <w:bCs/>
                <w:szCs w:val="20"/>
              </w:rPr>
              <w:t xml:space="preserve"> concerning diagnostic and treatment concepts of medical  diseases, along with scientific, legal a</w:t>
            </w:r>
            <w:r>
              <w:rPr>
                <w:bCs/>
                <w:szCs w:val="20"/>
              </w:rPr>
              <w:t>n</w:t>
            </w:r>
            <w:r w:rsidRPr="00955EFD">
              <w:rPr>
                <w:bCs/>
                <w:szCs w:val="20"/>
              </w:rPr>
              <w:t xml:space="preserve">d </w:t>
            </w:r>
            <w:r>
              <w:rPr>
                <w:bCs/>
                <w:szCs w:val="20"/>
              </w:rPr>
              <w:t>ethical reference points in the</w:t>
            </w:r>
            <w:r w:rsidRPr="00955EFD">
              <w:rPr>
                <w:bCs/>
                <w:szCs w:val="20"/>
              </w:rPr>
              <w:t xml:space="preserve"> medical practice</w:t>
            </w:r>
            <w:r>
              <w:rPr>
                <w:bCs/>
                <w:szCs w:val="20"/>
              </w:rPr>
              <w:t xml:space="preserve">  </w:t>
            </w:r>
          </w:p>
          <w:p w:rsidR="00CF6B2D" w:rsidRPr="00562AB1" w:rsidRDefault="00562AB1" w:rsidP="00800B6E">
            <w:pPr>
              <w:numPr>
                <w:ilvl w:val="0"/>
                <w:numId w:val="6"/>
              </w:numPr>
              <w:spacing w:line="240" w:lineRule="auto"/>
              <w:rPr>
                <w:bCs/>
                <w:szCs w:val="20"/>
              </w:rPr>
            </w:pPr>
            <w:r w:rsidRPr="00562AB1">
              <w:rPr>
                <w:bCs/>
                <w:szCs w:val="20"/>
              </w:rPr>
              <w:t>Internalization and interpretation of diagnosctic and therapy information in internal medicine with the purpose of argumenting, decision-taking, and practical implementation of principles and ideas from this domain and team work.</w:t>
            </w:r>
          </w:p>
        </w:tc>
      </w:tr>
      <w:tr w:rsidR="00562AB1" w:rsidRPr="008C0CCD" w:rsidTr="00910019">
        <w:tc>
          <w:tcPr>
            <w:tcW w:w="2358" w:type="dxa"/>
            <w:shd w:val="clear" w:color="auto" w:fill="F2F2F2" w:themeFill="background1" w:themeFillShade="F2"/>
            <w:vAlign w:val="center"/>
          </w:tcPr>
          <w:p w:rsidR="00562AB1" w:rsidRPr="008C0CCD" w:rsidRDefault="00562AB1" w:rsidP="00800B6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shd w:val="clear" w:color="auto" w:fill="auto"/>
          </w:tcPr>
          <w:p w:rsidR="00562AB1" w:rsidRDefault="00562AB1" w:rsidP="00800B6E">
            <w:pPr>
              <w:spacing w:line="240" w:lineRule="auto"/>
              <w:rPr>
                <w:bCs/>
                <w:szCs w:val="20"/>
                <w:lang w:val="en-US"/>
              </w:rPr>
            </w:pPr>
            <w:r w:rsidRPr="00955EFD">
              <w:rPr>
                <w:bCs/>
                <w:szCs w:val="20"/>
                <w:lang w:val="en-US"/>
              </w:rPr>
              <w:t>-     Knowledge about di</w:t>
            </w:r>
            <w:r>
              <w:rPr>
                <w:bCs/>
                <w:szCs w:val="20"/>
                <w:lang w:val="en-US"/>
              </w:rPr>
              <w:t>a</w:t>
            </w:r>
            <w:r w:rsidRPr="00955EFD">
              <w:rPr>
                <w:bCs/>
                <w:szCs w:val="20"/>
                <w:lang w:val="en-US"/>
              </w:rPr>
              <w:t xml:space="preserve">gnostic and </w:t>
            </w:r>
            <w:r>
              <w:rPr>
                <w:bCs/>
                <w:szCs w:val="20"/>
                <w:lang w:val="en-US"/>
              </w:rPr>
              <w:t xml:space="preserve">treatment of medical conditions </w:t>
            </w:r>
          </w:p>
          <w:p w:rsidR="0042183D" w:rsidRDefault="00562AB1" w:rsidP="00800B6E">
            <w:pPr>
              <w:spacing w:line="240" w:lineRule="auto"/>
              <w:rPr>
                <w:bCs/>
                <w:szCs w:val="20"/>
                <w:lang w:val="en-US"/>
              </w:rPr>
            </w:pPr>
            <w:r>
              <w:rPr>
                <w:bCs/>
                <w:szCs w:val="20"/>
                <w:lang w:val="en-US"/>
              </w:rPr>
              <w:t>-     I</w:t>
            </w:r>
            <w:r w:rsidRPr="00955EFD">
              <w:rPr>
                <w:bCs/>
                <w:szCs w:val="20"/>
                <w:lang w:val="en-US"/>
              </w:rPr>
              <w:t>dentification of main symptoms, signs and syn</w:t>
            </w:r>
            <w:r>
              <w:rPr>
                <w:bCs/>
                <w:szCs w:val="20"/>
                <w:lang w:val="en-US"/>
              </w:rPr>
              <w:t>dromes in medical pathology,</w:t>
            </w:r>
          </w:p>
          <w:p w:rsidR="0042183D" w:rsidRDefault="0042183D" w:rsidP="00800B6E">
            <w:pPr>
              <w:spacing w:line="240" w:lineRule="auto"/>
              <w:rPr>
                <w:bCs/>
                <w:szCs w:val="20"/>
                <w:lang w:val="en-US"/>
              </w:rPr>
            </w:pPr>
            <w:r>
              <w:rPr>
                <w:bCs/>
                <w:szCs w:val="20"/>
                <w:lang w:val="en-US"/>
              </w:rPr>
              <w:t>-     I</w:t>
            </w:r>
            <w:r w:rsidR="00562AB1">
              <w:rPr>
                <w:bCs/>
                <w:szCs w:val="20"/>
                <w:lang w:val="en-US"/>
              </w:rPr>
              <w:t xml:space="preserve">nvestigations needed for </w:t>
            </w:r>
            <w:r w:rsidR="00562AB1" w:rsidRPr="00955EFD">
              <w:rPr>
                <w:bCs/>
                <w:szCs w:val="20"/>
                <w:lang w:val="en-US"/>
              </w:rPr>
              <w:t>diagnosis and treatment</w:t>
            </w:r>
            <w:r w:rsidR="00562AB1">
              <w:rPr>
                <w:bCs/>
                <w:szCs w:val="20"/>
                <w:lang w:val="en-US"/>
              </w:rPr>
              <w:t xml:space="preserve">; </w:t>
            </w:r>
          </w:p>
          <w:p w:rsidR="00562AB1" w:rsidRPr="00955EFD" w:rsidRDefault="0042183D" w:rsidP="00800B6E">
            <w:pPr>
              <w:spacing w:line="240" w:lineRule="auto"/>
              <w:rPr>
                <w:bCs/>
                <w:szCs w:val="20"/>
                <w:lang w:val="en-US"/>
              </w:rPr>
            </w:pPr>
            <w:r>
              <w:rPr>
                <w:bCs/>
                <w:szCs w:val="20"/>
                <w:lang w:val="en-US"/>
              </w:rPr>
              <w:t>-     R</w:t>
            </w:r>
            <w:r w:rsidR="00562AB1">
              <w:rPr>
                <w:bCs/>
                <w:szCs w:val="20"/>
                <w:lang w:val="en-US"/>
              </w:rPr>
              <w:t>ecomme</w:t>
            </w:r>
            <w:r w:rsidR="00562AB1" w:rsidRPr="00955EFD">
              <w:rPr>
                <w:bCs/>
                <w:szCs w:val="20"/>
                <w:lang w:val="en-US"/>
              </w:rPr>
              <w:t>ndations according to the stag</w:t>
            </w:r>
            <w:r>
              <w:rPr>
                <w:bCs/>
                <w:szCs w:val="20"/>
                <w:lang w:val="en-US"/>
              </w:rPr>
              <w:t xml:space="preserve">e of disease and its associated </w:t>
            </w:r>
            <w:r w:rsidR="00562AB1" w:rsidRPr="00955EFD">
              <w:rPr>
                <w:bCs/>
                <w:szCs w:val="20"/>
                <w:lang w:val="en-US"/>
              </w:rPr>
              <w:t>diseases.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6252"/>
        <w:gridCol w:w="1912"/>
        <w:gridCol w:w="1524"/>
      </w:tblGrid>
      <w:tr w:rsidR="00CF6B2D" w:rsidRPr="008C0CCD" w:rsidTr="004729E3">
        <w:tc>
          <w:tcPr>
            <w:tcW w:w="6701" w:type="dxa"/>
            <w:gridSpan w:val="2"/>
            <w:shd w:val="clear" w:color="auto" w:fill="F2F2F2" w:themeFill="background1" w:themeFillShade="F2"/>
            <w:vAlign w:val="center"/>
          </w:tcPr>
          <w:p w:rsidR="00CF6B2D" w:rsidRPr="008C0CCD" w:rsidRDefault="00D73F71" w:rsidP="00800B6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12" w:type="dxa"/>
            <w:shd w:val="clear" w:color="auto" w:fill="F2F2F2" w:themeFill="background1" w:themeFillShade="F2"/>
          </w:tcPr>
          <w:p w:rsidR="00CF6B2D" w:rsidRPr="008C0CCD" w:rsidRDefault="006B7D20" w:rsidP="00800B6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524" w:type="dxa"/>
            <w:shd w:val="clear" w:color="auto" w:fill="F2F2F2" w:themeFill="background1" w:themeFillShade="F2"/>
          </w:tcPr>
          <w:p w:rsidR="00CF6B2D" w:rsidRPr="008C0CCD" w:rsidRDefault="006B7D20" w:rsidP="00800B6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8C0CCD" w:rsidTr="004729E3">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52" w:type="dxa"/>
            <w:shd w:val="clear" w:color="auto" w:fill="auto"/>
            <w:vAlign w:val="center"/>
          </w:tcPr>
          <w:p w:rsidR="00730232" w:rsidRPr="0042183D" w:rsidRDefault="0042183D" w:rsidP="00800B6E">
            <w:pPr>
              <w:spacing w:line="240" w:lineRule="auto"/>
              <w:rPr>
                <w:bCs/>
                <w:szCs w:val="20"/>
              </w:rPr>
            </w:pPr>
            <w:r w:rsidRPr="00130A26">
              <w:rPr>
                <w:bCs/>
                <w:szCs w:val="20"/>
              </w:rPr>
              <w:t>Introductive notions about symptoms, signs, sy</w:t>
            </w:r>
            <w:r>
              <w:rPr>
                <w:bCs/>
                <w:szCs w:val="20"/>
              </w:rPr>
              <w:t>ndromes, clinical examination and</w:t>
            </w:r>
            <w:r w:rsidRPr="00130A26">
              <w:rPr>
                <w:bCs/>
                <w:szCs w:val="20"/>
              </w:rPr>
              <w:t xml:space="preserve"> paraclinical testing for diagnostic and therapy in internal medicine.</w:t>
            </w:r>
          </w:p>
        </w:tc>
        <w:tc>
          <w:tcPr>
            <w:tcW w:w="1912" w:type="dxa"/>
            <w:shd w:val="clear" w:color="auto" w:fill="auto"/>
          </w:tcPr>
          <w:p w:rsidR="00730232" w:rsidRPr="00D73832" w:rsidRDefault="004729E3" w:rsidP="00800B6E">
            <w:pPr>
              <w:autoSpaceDE w:val="0"/>
              <w:autoSpaceDN w:val="0"/>
              <w:adjustRightInd w:val="0"/>
              <w:spacing w:line="240" w:lineRule="auto"/>
              <w:rPr>
                <w:rFonts w:asciiTheme="majorHAnsi" w:hAnsiTheme="majorHAnsi" w:cs="TimesNewRoman,Bold"/>
                <w:bCs/>
                <w:szCs w:val="20"/>
                <w:lang w:bidi="ne-NP"/>
              </w:rPr>
            </w:pPr>
            <w:r w:rsidRPr="00D73832">
              <w:rPr>
                <w:bCs/>
                <w:szCs w:val="20"/>
              </w:rPr>
              <w:t>Interactive lecturing, discussions, explanations</w:t>
            </w:r>
          </w:p>
        </w:tc>
        <w:tc>
          <w:tcPr>
            <w:tcW w:w="1524" w:type="dxa"/>
            <w:shd w:val="clear" w:color="auto" w:fill="auto"/>
          </w:tcPr>
          <w:p w:rsidR="00730232" w:rsidRPr="00730232" w:rsidRDefault="004729E3"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w:t>
            </w:r>
            <w:r w:rsidR="00F76DE5">
              <w:rPr>
                <w:rFonts w:asciiTheme="majorHAnsi" w:hAnsiTheme="majorHAnsi" w:cs="TimesNewRoman,Bold"/>
                <w:bCs/>
                <w:szCs w:val="20"/>
                <w:lang w:bidi="ne-NP"/>
              </w:rPr>
              <w:t>ou</w:t>
            </w:r>
            <w:r>
              <w:rPr>
                <w:rFonts w:asciiTheme="majorHAnsi" w:hAnsiTheme="majorHAnsi" w:cs="TimesNewRoman,Bold"/>
                <w:bCs/>
                <w:szCs w:val="20"/>
                <w:lang w:bidi="ne-NP"/>
              </w:rPr>
              <w:t>rs</w:t>
            </w:r>
          </w:p>
        </w:tc>
      </w:tr>
      <w:tr w:rsidR="00730232" w:rsidRPr="008C0CCD" w:rsidTr="004729E3">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52" w:type="dxa"/>
            <w:shd w:val="clear" w:color="auto" w:fill="auto"/>
            <w:vAlign w:val="center"/>
          </w:tcPr>
          <w:p w:rsidR="00730232" w:rsidRPr="0042183D" w:rsidRDefault="0042183D" w:rsidP="00800B6E">
            <w:pPr>
              <w:spacing w:line="240" w:lineRule="auto"/>
              <w:rPr>
                <w:bCs/>
                <w:szCs w:val="20"/>
              </w:rPr>
            </w:pPr>
            <w:r w:rsidRPr="00BB6B3A">
              <w:rPr>
                <w:bCs/>
                <w:szCs w:val="20"/>
              </w:rPr>
              <w:t xml:space="preserve">General approach of a pacient with pulmonary disease. </w:t>
            </w:r>
            <w:r>
              <w:rPr>
                <w:bCs/>
                <w:szCs w:val="20"/>
              </w:rPr>
              <w:t xml:space="preserve">Principles of diagnostic, complications </w:t>
            </w:r>
            <w:r w:rsidRPr="00BB6B3A">
              <w:rPr>
                <w:bCs/>
                <w:szCs w:val="20"/>
              </w:rPr>
              <w:t xml:space="preserve">and treatment of  </w:t>
            </w:r>
            <w:r>
              <w:rPr>
                <w:bCs/>
                <w:szCs w:val="20"/>
              </w:rPr>
              <w:t xml:space="preserve">bronchial </w:t>
            </w:r>
            <w:r w:rsidRPr="00BB6B3A">
              <w:rPr>
                <w:bCs/>
                <w:szCs w:val="20"/>
              </w:rPr>
              <w:t xml:space="preserve">asthma, chronic obstructive pulmonary disease, </w:t>
            </w:r>
            <w:r>
              <w:rPr>
                <w:bCs/>
                <w:szCs w:val="20"/>
              </w:rPr>
              <w:t>pneumonia (including Covid-19 pneumonia)</w:t>
            </w:r>
          </w:p>
        </w:tc>
        <w:tc>
          <w:tcPr>
            <w:tcW w:w="1912" w:type="dxa"/>
            <w:shd w:val="clear" w:color="auto" w:fill="auto"/>
          </w:tcPr>
          <w:p w:rsidR="00730232" w:rsidRPr="00D73832" w:rsidRDefault="004729E3" w:rsidP="00800B6E">
            <w:pPr>
              <w:autoSpaceDE w:val="0"/>
              <w:autoSpaceDN w:val="0"/>
              <w:adjustRightInd w:val="0"/>
              <w:spacing w:line="240" w:lineRule="auto"/>
              <w:rPr>
                <w:rFonts w:asciiTheme="majorHAnsi" w:hAnsiTheme="majorHAnsi" w:cs="TimesNewRoman,Bold"/>
                <w:bCs/>
                <w:szCs w:val="20"/>
                <w:lang w:bidi="ne-NP"/>
              </w:rPr>
            </w:pPr>
            <w:r w:rsidRPr="00D73832">
              <w:rPr>
                <w:bCs/>
                <w:szCs w:val="20"/>
              </w:rPr>
              <w:t>Interactive lecturing, discussions, explanations</w:t>
            </w:r>
          </w:p>
        </w:tc>
        <w:tc>
          <w:tcPr>
            <w:tcW w:w="1524" w:type="dxa"/>
            <w:shd w:val="clear" w:color="auto" w:fill="auto"/>
          </w:tcPr>
          <w:p w:rsidR="00730232" w:rsidRPr="00730232" w:rsidRDefault="004729E3"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w:t>
            </w:r>
            <w:r w:rsidR="00F76DE5">
              <w:rPr>
                <w:rFonts w:asciiTheme="majorHAnsi" w:hAnsiTheme="majorHAnsi" w:cs="TimesNewRoman,Bold"/>
                <w:bCs/>
                <w:szCs w:val="20"/>
                <w:lang w:bidi="ne-NP"/>
              </w:rPr>
              <w:t>ou</w:t>
            </w:r>
            <w:r>
              <w:rPr>
                <w:rFonts w:asciiTheme="majorHAnsi" w:hAnsiTheme="majorHAnsi" w:cs="TimesNewRoman,Bold"/>
                <w:bCs/>
                <w:szCs w:val="20"/>
                <w:lang w:bidi="ne-NP"/>
              </w:rPr>
              <w:t>rs</w:t>
            </w:r>
          </w:p>
        </w:tc>
      </w:tr>
      <w:tr w:rsidR="00730232" w:rsidRPr="008C0CCD" w:rsidTr="004729E3">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52" w:type="dxa"/>
            <w:shd w:val="clear" w:color="auto" w:fill="auto"/>
            <w:vAlign w:val="center"/>
          </w:tcPr>
          <w:p w:rsidR="00730232" w:rsidRPr="004729E3" w:rsidRDefault="004729E3" w:rsidP="00800B6E">
            <w:pPr>
              <w:spacing w:line="240" w:lineRule="auto"/>
              <w:rPr>
                <w:bCs/>
                <w:szCs w:val="20"/>
              </w:rPr>
            </w:pPr>
            <w:r>
              <w:rPr>
                <w:bCs/>
                <w:szCs w:val="20"/>
              </w:rPr>
              <w:t xml:space="preserve">Principles of diagnostic, complications </w:t>
            </w:r>
            <w:r w:rsidRPr="00BB6B3A">
              <w:rPr>
                <w:bCs/>
                <w:szCs w:val="20"/>
              </w:rPr>
              <w:t xml:space="preserve">and treatment of </w:t>
            </w:r>
            <w:r>
              <w:rPr>
                <w:bCs/>
                <w:szCs w:val="20"/>
              </w:rPr>
              <w:t>pulmonary abcess, pleurisy, pulmonary fibrosis (including postCovid infection)</w:t>
            </w:r>
          </w:p>
        </w:tc>
        <w:tc>
          <w:tcPr>
            <w:tcW w:w="1912" w:type="dxa"/>
            <w:shd w:val="clear" w:color="auto" w:fill="auto"/>
          </w:tcPr>
          <w:p w:rsidR="00730232" w:rsidRPr="00D73832" w:rsidRDefault="004729E3" w:rsidP="00800B6E">
            <w:pPr>
              <w:autoSpaceDE w:val="0"/>
              <w:autoSpaceDN w:val="0"/>
              <w:adjustRightInd w:val="0"/>
              <w:spacing w:line="240" w:lineRule="auto"/>
              <w:rPr>
                <w:rFonts w:asciiTheme="majorHAnsi" w:hAnsiTheme="majorHAnsi" w:cs="TimesNewRoman,Bold"/>
                <w:bCs/>
                <w:szCs w:val="20"/>
                <w:lang w:bidi="ne-NP"/>
              </w:rPr>
            </w:pPr>
            <w:r w:rsidRPr="00D73832">
              <w:rPr>
                <w:bCs/>
                <w:szCs w:val="20"/>
              </w:rPr>
              <w:t>Interactive lecturing, discussions, explanations</w:t>
            </w:r>
          </w:p>
        </w:tc>
        <w:tc>
          <w:tcPr>
            <w:tcW w:w="1524" w:type="dxa"/>
            <w:shd w:val="clear" w:color="auto" w:fill="auto"/>
          </w:tcPr>
          <w:p w:rsidR="00730232" w:rsidRPr="00730232" w:rsidRDefault="004729E3"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w:t>
            </w:r>
            <w:r w:rsidR="00F76DE5">
              <w:rPr>
                <w:rFonts w:asciiTheme="majorHAnsi" w:hAnsiTheme="majorHAnsi" w:cs="TimesNewRoman,Bold"/>
                <w:bCs/>
                <w:szCs w:val="20"/>
                <w:lang w:bidi="ne-NP"/>
              </w:rPr>
              <w:t>ou</w:t>
            </w:r>
            <w:r>
              <w:rPr>
                <w:rFonts w:asciiTheme="majorHAnsi" w:hAnsiTheme="majorHAnsi" w:cs="TimesNewRoman,Bold"/>
                <w:bCs/>
                <w:szCs w:val="20"/>
                <w:lang w:bidi="ne-NP"/>
              </w:rPr>
              <w:t>rs</w:t>
            </w:r>
          </w:p>
        </w:tc>
      </w:tr>
      <w:tr w:rsidR="00730232" w:rsidRPr="008C0CCD" w:rsidTr="004729E3">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52" w:type="dxa"/>
            <w:shd w:val="clear" w:color="auto" w:fill="auto"/>
            <w:vAlign w:val="center"/>
          </w:tcPr>
          <w:p w:rsidR="00730232" w:rsidRPr="00730232" w:rsidRDefault="004729E3" w:rsidP="00800B6E">
            <w:pPr>
              <w:autoSpaceDE w:val="0"/>
              <w:autoSpaceDN w:val="0"/>
              <w:adjustRightInd w:val="0"/>
              <w:spacing w:line="240" w:lineRule="auto"/>
              <w:rPr>
                <w:rFonts w:asciiTheme="majorHAnsi" w:hAnsiTheme="majorHAnsi" w:cs="TimesNewRoman,Bold"/>
                <w:bCs/>
                <w:szCs w:val="20"/>
                <w:lang w:bidi="ne-NP"/>
              </w:rPr>
            </w:pPr>
            <w:r w:rsidRPr="00BB6B3A">
              <w:rPr>
                <w:bCs/>
                <w:szCs w:val="20"/>
              </w:rPr>
              <w:t xml:space="preserve">General approach of a pacient with cardiovascular disease. </w:t>
            </w:r>
            <w:r>
              <w:rPr>
                <w:bCs/>
                <w:szCs w:val="20"/>
              </w:rPr>
              <w:t>Principles of diagnostic, complications and treatment</w:t>
            </w:r>
            <w:r w:rsidRPr="00BB6B3A">
              <w:rPr>
                <w:bCs/>
                <w:szCs w:val="20"/>
              </w:rPr>
              <w:t xml:space="preserve"> of h</w:t>
            </w:r>
            <w:r>
              <w:rPr>
                <w:bCs/>
                <w:szCs w:val="20"/>
              </w:rPr>
              <w:t>y</w:t>
            </w:r>
            <w:r w:rsidRPr="00BB6B3A">
              <w:rPr>
                <w:bCs/>
                <w:szCs w:val="20"/>
              </w:rPr>
              <w:t>pertension</w:t>
            </w:r>
            <w:r>
              <w:rPr>
                <w:bCs/>
                <w:szCs w:val="20"/>
              </w:rPr>
              <w:t xml:space="preserve"> and p</w:t>
            </w:r>
            <w:r>
              <w:rPr>
                <w:rFonts w:ascii="Helvetica" w:hAnsi="Helvetica" w:cs="Helvetica"/>
                <w:color w:val="111111"/>
                <w:shd w:val="clear" w:color="auto" w:fill="FFFFFF"/>
              </w:rPr>
              <w:t>eripheral artery disease</w:t>
            </w:r>
          </w:p>
        </w:tc>
        <w:tc>
          <w:tcPr>
            <w:tcW w:w="1912" w:type="dxa"/>
            <w:shd w:val="clear" w:color="auto" w:fill="auto"/>
          </w:tcPr>
          <w:p w:rsidR="00730232" w:rsidRPr="00D73832" w:rsidRDefault="004729E3" w:rsidP="00800B6E">
            <w:pPr>
              <w:autoSpaceDE w:val="0"/>
              <w:autoSpaceDN w:val="0"/>
              <w:adjustRightInd w:val="0"/>
              <w:spacing w:line="240" w:lineRule="auto"/>
              <w:rPr>
                <w:rFonts w:asciiTheme="majorHAnsi" w:hAnsiTheme="majorHAnsi" w:cs="TimesNewRoman,Bold"/>
                <w:bCs/>
                <w:szCs w:val="20"/>
                <w:lang w:bidi="ne-NP"/>
              </w:rPr>
            </w:pPr>
            <w:r w:rsidRPr="00D73832">
              <w:rPr>
                <w:bCs/>
                <w:szCs w:val="20"/>
              </w:rPr>
              <w:t>Interactive lecturing, discussions, explanations</w:t>
            </w:r>
          </w:p>
        </w:tc>
        <w:tc>
          <w:tcPr>
            <w:tcW w:w="1524" w:type="dxa"/>
            <w:shd w:val="clear" w:color="auto" w:fill="auto"/>
          </w:tcPr>
          <w:p w:rsidR="00730232" w:rsidRPr="00730232" w:rsidRDefault="004729E3"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w:t>
            </w:r>
            <w:r w:rsidR="00F76DE5">
              <w:rPr>
                <w:rFonts w:asciiTheme="majorHAnsi" w:hAnsiTheme="majorHAnsi" w:cs="TimesNewRoman,Bold"/>
                <w:bCs/>
                <w:szCs w:val="20"/>
                <w:lang w:bidi="ne-NP"/>
              </w:rPr>
              <w:t>ou</w:t>
            </w:r>
            <w:r>
              <w:rPr>
                <w:rFonts w:asciiTheme="majorHAnsi" w:hAnsiTheme="majorHAnsi" w:cs="TimesNewRoman,Bold"/>
                <w:bCs/>
                <w:szCs w:val="20"/>
                <w:lang w:bidi="ne-NP"/>
              </w:rPr>
              <w:t>rs</w:t>
            </w:r>
          </w:p>
        </w:tc>
      </w:tr>
      <w:tr w:rsidR="00730232" w:rsidRPr="008C0CCD" w:rsidTr="004729E3">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52" w:type="dxa"/>
            <w:shd w:val="clear" w:color="auto" w:fill="auto"/>
            <w:vAlign w:val="center"/>
          </w:tcPr>
          <w:p w:rsidR="004729E3" w:rsidRPr="00BB6B3A" w:rsidRDefault="004729E3" w:rsidP="00800B6E">
            <w:pPr>
              <w:spacing w:line="240" w:lineRule="auto"/>
              <w:rPr>
                <w:bCs/>
                <w:szCs w:val="20"/>
              </w:rPr>
            </w:pPr>
            <w:r>
              <w:rPr>
                <w:bCs/>
                <w:szCs w:val="20"/>
              </w:rPr>
              <w:t>Principles of diagnostic and treatment of ischemic heart disease and arrhythmias.</w:t>
            </w:r>
          </w:p>
          <w:p w:rsidR="00730232" w:rsidRPr="004729E3" w:rsidRDefault="00730232" w:rsidP="00800B6E">
            <w:pPr>
              <w:spacing w:line="240" w:lineRule="auto"/>
              <w:rPr>
                <w:b/>
                <w:bCs/>
                <w:szCs w:val="20"/>
              </w:rPr>
            </w:pPr>
          </w:p>
        </w:tc>
        <w:tc>
          <w:tcPr>
            <w:tcW w:w="1912" w:type="dxa"/>
            <w:shd w:val="clear" w:color="auto" w:fill="auto"/>
          </w:tcPr>
          <w:p w:rsidR="00730232" w:rsidRPr="00D73832" w:rsidRDefault="004729E3" w:rsidP="00800B6E">
            <w:pPr>
              <w:autoSpaceDE w:val="0"/>
              <w:autoSpaceDN w:val="0"/>
              <w:adjustRightInd w:val="0"/>
              <w:spacing w:line="240" w:lineRule="auto"/>
              <w:rPr>
                <w:rFonts w:asciiTheme="majorHAnsi" w:hAnsiTheme="majorHAnsi" w:cs="TimesNewRoman,Bold"/>
                <w:bCs/>
                <w:szCs w:val="20"/>
                <w:lang w:bidi="ne-NP"/>
              </w:rPr>
            </w:pPr>
            <w:r w:rsidRPr="00D73832">
              <w:rPr>
                <w:bCs/>
                <w:szCs w:val="20"/>
              </w:rPr>
              <w:t>Interactive lecturing, discussions, explanations</w:t>
            </w:r>
          </w:p>
        </w:tc>
        <w:tc>
          <w:tcPr>
            <w:tcW w:w="1524" w:type="dxa"/>
            <w:shd w:val="clear" w:color="auto" w:fill="auto"/>
          </w:tcPr>
          <w:p w:rsidR="00730232" w:rsidRPr="00730232" w:rsidRDefault="004729E3"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w:t>
            </w:r>
            <w:r w:rsidR="00F76DE5">
              <w:rPr>
                <w:rFonts w:asciiTheme="majorHAnsi" w:hAnsiTheme="majorHAnsi" w:cs="TimesNewRoman,Bold"/>
                <w:bCs/>
                <w:szCs w:val="20"/>
                <w:lang w:bidi="ne-NP"/>
              </w:rPr>
              <w:t>ou</w:t>
            </w:r>
            <w:r>
              <w:rPr>
                <w:rFonts w:asciiTheme="majorHAnsi" w:hAnsiTheme="majorHAnsi" w:cs="TimesNewRoman,Bold"/>
                <w:bCs/>
                <w:szCs w:val="20"/>
                <w:lang w:bidi="ne-NP"/>
              </w:rPr>
              <w:t>rs</w:t>
            </w:r>
          </w:p>
        </w:tc>
      </w:tr>
      <w:tr w:rsidR="00730232" w:rsidRPr="008C0CCD" w:rsidTr="004729E3">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6</w:t>
            </w:r>
          </w:p>
        </w:tc>
        <w:tc>
          <w:tcPr>
            <w:tcW w:w="6252" w:type="dxa"/>
            <w:shd w:val="clear" w:color="auto" w:fill="auto"/>
            <w:vAlign w:val="center"/>
          </w:tcPr>
          <w:p w:rsidR="00730232" w:rsidRPr="00730232" w:rsidRDefault="004729E3" w:rsidP="00800B6E">
            <w:pPr>
              <w:autoSpaceDE w:val="0"/>
              <w:autoSpaceDN w:val="0"/>
              <w:adjustRightInd w:val="0"/>
              <w:spacing w:line="240" w:lineRule="auto"/>
              <w:rPr>
                <w:rFonts w:asciiTheme="majorHAnsi" w:hAnsiTheme="majorHAnsi" w:cs="TimesNewRoman,Bold"/>
                <w:bCs/>
                <w:szCs w:val="20"/>
                <w:lang w:bidi="ne-NP"/>
              </w:rPr>
            </w:pPr>
            <w:r>
              <w:rPr>
                <w:bCs/>
                <w:szCs w:val="20"/>
              </w:rPr>
              <w:t>Principles of diagnostic and treatment of trombophlebitis and heart failure.</w:t>
            </w:r>
          </w:p>
        </w:tc>
        <w:tc>
          <w:tcPr>
            <w:tcW w:w="1912" w:type="dxa"/>
            <w:shd w:val="clear" w:color="auto" w:fill="auto"/>
          </w:tcPr>
          <w:p w:rsidR="00730232" w:rsidRPr="00D73832" w:rsidRDefault="004729E3" w:rsidP="00800B6E">
            <w:pPr>
              <w:autoSpaceDE w:val="0"/>
              <w:autoSpaceDN w:val="0"/>
              <w:adjustRightInd w:val="0"/>
              <w:spacing w:line="240" w:lineRule="auto"/>
              <w:rPr>
                <w:rFonts w:asciiTheme="majorHAnsi" w:hAnsiTheme="majorHAnsi" w:cs="TimesNewRoman,Bold"/>
                <w:bCs/>
                <w:szCs w:val="20"/>
                <w:lang w:bidi="ne-NP"/>
              </w:rPr>
            </w:pPr>
            <w:r w:rsidRPr="00D73832">
              <w:rPr>
                <w:bCs/>
                <w:szCs w:val="20"/>
              </w:rPr>
              <w:t>Interactive lecturing, discussions, explanations</w:t>
            </w:r>
          </w:p>
        </w:tc>
        <w:tc>
          <w:tcPr>
            <w:tcW w:w="1524" w:type="dxa"/>
            <w:shd w:val="clear" w:color="auto" w:fill="auto"/>
          </w:tcPr>
          <w:p w:rsidR="00730232" w:rsidRPr="00730232" w:rsidRDefault="004729E3"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w:t>
            </w:r>
            <w:r w:rsidR="00F76DE5">
              <w:rPr>
                <w:rFonts w:asciiTheme="majorHAnsi" w:hAnsiTheme="majorHAnsi" w:cs="TimesNewRoman,Bold"/>
                <w:bCs/>
                <w:szCs w:val="20"/>
                <w:lang w:bidi="ne-NP"/>
              </w:rPr>
              <w:t>ou</w:t>
            </w:r>
            <w:r>
              <w:rPr>
                <w:rFonts w:asciiTheme="majorHAnsi" w:hAnsiTheme="majorHAnsi" w:cs="TimesNewRoman,Bold"/>
                <w:bCs/>
                <w:szCs w:val="20"/>
                <w:lang w:bidi="ne-NP"/>
              </w:rPr>
              <w:t>rs</w:t>
            </w:r>
          </w:p>
        </w:tc>
      </w:tr>
      <w:tr w:rsidR="00730232" w:rsidRPr="008C0CCD" w:rsidTr="004729E3">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52" w:type="dxa"/>
            <w:shd w:val="clear" w:color="auto" w:fill="auto"/>
            <w:vAlign w:val="center"/>
          </w:tcPr>
          <w:p w:rsidR="00730232" w:rsidRPr="00730232" w:rsidRDefault="004729E3" w:rsidP="00800B6E">
            <w:pPr>
              <w:autoSpaceDE w:val="0"/>
              <w:autoSpaceDN w:val="0"/>
              <w:adjustRightInd w:val="0"/>
              <w:spacing w:line="240" w:lineRule="auto"/>
              <w:rPr>
                <w:rFonts w:asciiTheme="majorHAnsi" w:hAnsiTheme="majorHAnsi" w:cs="TimesNewRoman,Bold"/>
                <w:bCs/>
                <w:szCs w:val="20"/>
                <w:lang w:bidi="ne-NP"/>
              </w:rPr>
            </w:pPr>
            <w:r>
              <w:rPr>
                <w:bCs/>
                <w:szCs w:val="20"/>
              </w:rPr>
              <w:t>Principles of diagnostic and treatment in osteoarticular diseases and diabetes mellitus</w:t>
            </w:r>
          </w:p>
        </w:tc>
        <w:tc>
          <w:tcPr>
            <w:tcW w:w="1912" w:type="dxa"/>
            <w:shd w:val="clear" w:color="auto" w:fill="auto"/>
          </w:tcPr>
          <w:p w:rsidR="00730232" w:rsidRPr="00D73832" w:rsidRDefault="004729E3" w:rsidP="00800B6E">
            <w:pPr>
              <w:autoSpaceDE w:val="0"/>
              <w:autoSpaceDN w:val="0"/>
              <w:adjustRightInd w:val="0"/>
              <w:spacing w:line="240" w:lineRule="auto"/>
              <w:rPr>
                <w:rFonts w:asciiTheme="majorHAnsi" w:hAnsiTheme="majorHAnsi" w:cs="TimesNewRoman,Bold"/>
                <w:bCs/>
                <w:szCs w:val="20"/>
                <w:lang w:bidi="ne-NP"/>
              </w:rPr>
            </w:pPr>
            <w:r w:rsidRPr="00D73832">
              <w:rPr>
                <w:bCs/>
                <w:szCs w:val="20"/>
              </w:rPr>
              <w:t>Interactive lecturing, discussions, explanations</w:t>
            </w:r>
          </w:p>
        </w:tc>
        <w:tc>
          <w:tcPr>
            <w:tcW w:w="1524" w:type="dxa"/>
            <w:shd w:val="clear" w:color="auto" w:fill="auto"/>
          </w:tcPr>
          <w:p w:rsidR="00730232" w:rsidRPr="00730232" w:rsidRDefault="004729E3"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w:t>
            </w:r>
            <w:r w:rsidR="00F76DE5">
              <w:rPr>
                <w:rFonts w:asciiTheme="majorHAnsi" w:hAnsiTheme="majorHAnsi" w:cs="TimesNewRoman,Bold"/>
                <w:bCs/>
                <w:szCs w:val="20"/>
                <w:lang w:bidi="ne-NP"/>
              </w:rPr>
              <w:t>ou</w:t>
            </w:r>
            <w:r>
              <w:rPr>
                <w:rFonts w:asciiTheme="majorHAnsi" w:hAnsiTheme="majorHAnsi" w:cs="TimesNewRoman,Bold"/>
                <w:bCs/>
                <w:szCs w:val="20"/>
                <w:lang w:bidi="ne-NP"/>
              </w:rPr>
              <w:t>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43"/>
        <w:gridCol w:w="2017"/>
        <w:gridCol w:w="1428"/>
      </w:tblGrid>
      <w:tr w:rsidR="006B7D20" w:rsidRPr="00730232" w:rsidTr="00F76DE5">
        <w:tc>
          <w:tcPr>
            <w:tcW w:w="6692" w:type="dxa"/>
            <w:gridSpan w:val="2"/>
            <w:shd w:val="clear" w:color="auto" w:fill="F2F2F2" w:themeFill="background1" w:themeFillShade="F2"/>
            <w:vAlign w:val="center"/>
          </w:tcPr>
          <w:p w:rsidR="006B7D20" w:rsidRPr="00730232" w:rsidRDefault="006B7D20" w:rsidP="00800B6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A10BF9"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017" w:type="dxa"/>
            <w:shd w:val="clear" w:color="auto" w:fill="F2F2F2" w:themeFill="background1" w:themeFillShade="F2"/>
          </w:tcPr>
          <w:p w:rsidR="006B7D20" w:rsidRPr="008C0CCD" w:rsidRDefault="006B7D20" w:rsidP="00800B6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800B6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30232" w:rsidRPr="00730232" w:rsidTr="00F76DE5">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43" w:type="dxa"/>
            <w:shd w:val="clear" w:color="auto" w:fill="auto"/>
            <w:vAlign w:val="center"/>
          </w:tcPr>
          <w:p w:rsidR="00730232" w:rsidRPr="00F76DE5" w:rsidRDefault="00F76DE5" w:rsidP="00800B6E">
            <w:pPr>
              <w:spacing w:line="240" w:lineRule="auto"/>
              <w:rPr>
                <w:bCs/>
                <w:szCs w:val="20"/>
                <w:lang w:val="it-IT"/>
              </w:rPr>
            </w:pPr>
            <w:r w:rsidRPr="00F76DE5">
              <w:rPr>
                <w:bCs/>
                <w:szCs w:val="20"/>
                <w:lang w:val="it-IT"/>
              </w:rPr>
              <w:t>Introductive notions about symptoms, signs, syndromes, clinical examination şi paraclinical testing for diagnostic and therapy in internal medicine- case studies.</w:t>
            </w:r>
          </w:p>
        </w:tc>
        <w:tc>
          <w:tcPr>
            <w:tcW w:w="2017" w:type="dxa"/>
            <w:shd w:val="clear" w:color="auto" w:fill="auto"/>
          </w:tcPr>
          <w:p w:rsidR="00730232" w:rsidRPr="00800B6E" w:rsidRDefault="00F76DE5" w:rsidP="00800B6E">
            <w:pPr>
              <w:spacing w:line="240" w:lineRule="auto"/>
              <w:rPr>
                <w:bCs/>
                <w:szCs w:val="20"/>
              </w:rPr>
            </w:pPr>
            <w:r w:rsidRPr="00130A26">
              <w:rPr>
                <w:bCs/>
                <w:szCs w:val="20"/>
              </w:rPr>
              <w:t>Understanding the protection standard of work.    Patients prezentations with the main symptoms, signs şi syndromes in internal medicine.</w:t>
            </w:r>
          </w:p>
        </w:tc>
        <w:tc>
          <w:tcPr>
            <w:tcW w:w="1428" w:type="dxa"/>
            <w:shd w:val="clear" w:color="auto" w:fill="auto"/>
          </w:tcPr>
          <w:p w:rsidR="00730232" w:rsidRPr="00730232" w:rsidRDefault="00F76DE5"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rsidTr="00F76DE5">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43" w:type="dxa"/>
            <w:shd w:val="clear" w:color="auto" w:fill="auto"/>
            <w:vAlign w:val="center"/>
          </w:tcPr>
          <w:p w:rsidR="00730232" w:rsidRPr="00F76DE5" w:rsidRDefault="00F76DE5" w:rsidP="00800B6E">
            <w:pPr>
              <w:spacing w:line="240" w:lineRule="auto"/>
              <w:rPr>
                <w:bCs/>
                <w:szCs w:val="20"/>
                <w:lang w:val="it-IT"/>
              </w:rPr>
            </w:pPr>
            <w:r w:rsidRPr="00130A26">
              <w:rPr>
                <w:bCs/>
                <w:szCs w:val="20"/>
                <w:lang w:val="it-IT"/>
              </w:rPr>
              <w:t>General approach of a pacient with pulmonary disease. Diagnostic  and therapeutic procedures in pulmonary diseases.</w:t>
            </w:r>
            <w:r>
              <w:rPr>
                <w:bCs/>
                <w:szCs w:val="20"/>
                <w:lang w:val="it-IT"/>
              </w:rPr>
              <w:t xml:space="preserve"> </w:t>
            </w:r>
            <w:r w:rsidRPr="00130A26">
              <w:rPr>
                <w:bCs/>
                <w:szCs w:val="20"/>
                <w:lang w:val="it-IT"/>
              </w:rPr>
              <w:t xml:space="preserve">Diagnostic and treatament of </w:t>
            </w:r>
            <w:r>
              <w:rPr>
                <w:bCs/>
                <w:szCs w:val="20"/>
                <w:lang w:val="it-IT"/>
              </w:rPr>
              <w:t xml:space="preserve">bronchial </w:t>
            </w:r>
            <w:r w:rsidRPr="00130A26">
              <w:rPr>
                <w:bCs/>
                <w:szCs w:val="20"/>
                <w:lang w:val="it-IT"/>
              </w:rPr>
              <w:t>asthma</w:t>
            </w:r>
            <w:r>
              <w:rPr>
                <w:bCs/>
                <w:szCs w:val="20"/>
                <w:lang w:val="it-IT"/>
              </w:rPr>
              <w:t xml:space="preserve">, </w:t>
            </w:r>
            <w:r w:rsidRPr="00130A26">
              <w:rPr>
                <w:bCs/>
                <w:szCs w:val="20"/>
                <w:lang w:val="it-IT"/>
              </w:rPr>
              <w:t>chronic obstructive pulmonary disease</w:t>
            </w:r>
            <w:r>
              <w:rPr>
                <w:bCs/>
                <w:szCs w:val="20"/>
                <w:lang w:val="it-IT"/>
              </w:rPr>
              <w:t>, pneumonia (eg Covid-19 pneumonia)</w:t>
            </w:r>
          </w:p>
        </w:tc>
        <w:tc>
          <w:tcPr>
            <w:tcW w:w="2017" w:type="dxa"/>
            <w:shd w:val="clear" w:color="auto" w:fill="auto"/>
          </w:tcPr>
          <w:p w:rsidR="00F76DE5" w:rsidRPr="00130A26" w:rsidRDefault="00F76DE5" w:rsidP="00800B6E">
            <w:pPr>
              <w:spacing w:line="240" w:lineRule="auto"/>
              <w:rPr>
                <w:bCs/>
                <w:szCs w:val="20"/>
              </w:rPr>
            </w:pPr>
            <w:r w:rsidRPr="00130A26">
              <w:rPr>
                <w:bCs/>
                <w:szCs w:val="20"/>
              </w:rPr>
              <w:t xml:space="preserve">Presentation of the diagnostic and </w:t>
            </w:r>
            <w:r>
              <w:rPr>
                <w:bCs/>
                <w:szCs w:val="20"/>
              </w:rPr>
              <w:t>complications</w:t>
            </w:r>
            <w:r w:rsidRPr="00130A26">
              <w:rPr>
                <w:bCs/>
                <w:szCs w:val="20"/>
              </w:rPr>
              <w:t xml:space="preserve"> on patients with pulmonary disease, based on clinical examination and paraclinical testing, along with proper treatment prescription considering disease stage and associated medical conditions.</w:t>
            </w:r>
          </w:p>
          <w:p w:rsidR="00730232" w:rsidRPr="00F76DE5" w:rsidRDefault="00F76DE5" w:rsidP="00800B6E">
            <w:pPr>
              <w:spacing w:line="240" w:lineRule="auto"/>
              <w:rPr>
                <w:bCs/>
                <w:szCs w:val="20"/>
                <w:lang w:val="it-IT"/>
              </w:rPr>
            </w:pPr>
            <w:r w:rsidRPr="00130A26">
              <w:rPr>
                <w:bCs/>
                <w:szCs w:val="20"/>
              </w:rPr>
              <w:t>Present</w:t>
            </w:r>
            <w:r>
              <w:rPr>
                <w:bCs/>
                <w:szCs w:val="20"/>
              </w:rPr>
              <w:t xml:space="preserve">ing a case with </w:t>
            </w:r>
            <w:r w:rsidRPr="00130A26">
              <w:rPr>
                <w:bCs/>
                <w:szCs w:val="20"/>
              </w:rPr>
              <w:t xml:space="preserve">with </w:t>
            </w:r>
            <w:r>
              <w:rPr>
                <w:bCs/>
                <w:szCs w:val="20"/>
                <w:lang w:val="it-IT"/>
              </w:rPr>
              <w:t xml:space="preserve">bronchial </w:t>
            </w:r>
            <w:r w:rsidRPr="00130A26">
              <w:rPr>
                <w:bCs/>
                <w:szCs w:val="20"/>
                <w:lang w:val="it-IT"/>
              </w:rPr>
              <w:t>asthma</w:t>
            </w:r>
            <w:r>
              <w:rPr>
                <w:bCs/>
                <w:szCs w:val="20"/>
                <w:lang w:val="it-IT"/>
              </w:rPr>
              <w:t>, COPD, pneumonia (eg Covid-19 pneumonia)</w:t>
            </w:r>
          </w:p>
        </w:tc>
        <w:tc>
          <w:tcPr>
            <w:tcW w:w="1428" w:type="dxa"/>
            <w:shd w:val="clear" w:color="auto" w:fill="auto"/>
          </w:tcPr>
          <w:p w:rsidR="00730232" w:rsidRPr="00730232" w:rsidRDefault="00F76DE5"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rsidTr="00F76DE5">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43" w:type="dxa"/>
            <w:shd w:val="clear" w:color="auto" w:fill="auto"/>
            <w:vAlign w:val="center"/>
          </w:tcPr>
          <w:p w:rsidR="00730232" w:rsidRPr="00730232" w:rsidRDefault="00F76DE5" w:rsidP="00800B6E">
            <w:pPr>
              <w:autoSpaceDE w:val="0"/>
              <w:autoSpaceDN w:val="0"/>
              <w:adjustRightInd w:val="0"/>
              <w:spacing w:line="240" w:lineRule="auto"/>
              <w:rPr>
                <w:rFonts w:asciiTheme="majorHAnsi" w:hAnsiTheme="majorHAnsi" w:cs="TimesNewRoman,Bold"/>
                <w:bCs/>
                <w:szCs w:val="20"/>
                <w:lang w:bidi="ne-NP"/>
              </w:rPr>
            </w:pPr>
            <w:r>
              <w:rPr>
                <w:bCs/>
                <w:szCs w:val="20"/>
              </w:rPr>
              <w:t>Principles of diagnostic, complications and treatment</w:t>
            </w:r>
            <w:r w:rsidRPr="00BB6B3A">
              <w:rPr>
                <w:bCs/>
                <w:szCs w:val="20"/>
              </w:rPr>
              <w:t xml:space="preserve"> of </w:t>
            </w:r>
            <w:r>
              <w:rPr>
                <w:bCs/>
                <w:szCs w:val="20"/>
              </w:rPr>
              <w:t>pulmonary abcess, pleurisy, pulmonary fibrosis (including posCovid infection</w:t>
            </w:r>
          </w:p>
        </w:tc>
        <w:tc>
          <w:tcPr>
            <w:tcW w:w="2017" w:type="dxa"/>
            <w:shd w:val="clear" w:color="auto" w:fill="auto"/>
          </w:tcPr>
          <w:p w:rsidR="00730232" w:rsidRPr="00F76DE5" w:rsidRDefault="00F76DE5" w:rsidP="00800B6E">
            <w:pPr>
              <w:spacing w:line="240" w:lineRule="auto"/>
              <w:rPr>
                <w:bCs/>
                <w:szCs w:val="20"/>
                <w:lang w:val="it-IT"/>
              </w:rPr>
            </w:pPr>
            <w:r>
              <w:rPr>
                <w:bCs/>
                <w:szCs w:val="20"/>
              </w:rPr>
              <w:t>Presenting</w:t>
            </w:r>
            <w:r w:rsidRPr="00130A26">
              <w:rPr>
                <w:bCs/>
                <w:szCs w:val="20"/>
              </w:rPr>
              <w:t xml:space="preserve"> the diagnostic</w:t>
            </w:r>
            <w:r>
              <w:rPr>
                <w:bCs/>
                <w:szCs w:val="20"/>
              </w:rPr>
              <w:t xml:space="preserve"> and  </w:t>
            </w:r>
            <w:r w:rsidRPr="00130A26">
              <w:rPr>
                <w:bCs/>
                <w:szCs w:val="20"/>
              </w:rPr>
              <w:t xml:space="preserve"> </w:t>
            </w:r>
            <w:r>
              <w:rPr>
                <w:bCs/>
                <w:szCs w:val="20"/>
              </w:rPr>
              <w:t xml:space="preserve">complications in </w:t>
            </w:r>
            <w:r w:rsidRPr="00130A26">
              <w:rPr>
                <w:bCs/>
                <w:szCs w:val="20"/>
              </w:rPr>
              <w:t xml:space="preserve">patients with </w:t>
            </w:r>
            <w:r>
              <w:rPr>
                <w:bCs/>
                <w:szCs w:val="20"/>
              </w:rPr>
              <w:t xml:space="preserve">respiratory diseases. Treatment </w:t>
            </w:r>
            <w:r w:rsidRPr="00130A26">
              <w:rPr>
                <w:bCs/>
                <w:szCs w:val="20"/>
              </w:rPr>
              <w:t>considering disease stage and associated medical conditions</w:t>
            </w:r>
            <w:r>
              <w:rPr>
                <w:bCs/>
                <w:szCs w:val="20"/>
              </w:rPr>
              <w:t>. Presenting a patient with pulmonary abcess, pleurisy, pulmonary fibrosis (postCovid infection)</w:t>
            </w:r>
            <w:r w:rsidRPr="00BB6B3A">
              <w:rPr>
                <w:bCs/>
                <w:szCs w:val="20"/>
              </w:rPr>
              <w:t xml:space="preserve"> </w:t>
            </w:r>
          </w:p>
        </w:tc>
        <w:tc>
          <w:tcPr>
            <w:tcW w:w="1428" w:type="dxa"/>
            <w:shd w:val="clear" w:color="auto" w:fill="auto"/>
          </w:tcPr>
          <w:p w:rsidR="00730232" w:rsidRPr="00730232" w:rsidRDefault="00F76DE5"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rsidTr="00F76DE5">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43" w:type="dxa"/>
            <w:shd w:val="clear" w:color="auto" w:fill="auto"/>
            <w:vAlign w:val="center"/>
          </w:tcPr>
          <w:p w:rsidR="00730232" w:rsidRPr="00F76DE5" w:rsidRDefault="00F76DE5" w:rsidP="00800B6E">
            <w:pPr>
              <w:autoSpaceDE w:val="0"/>
              <w:autoSpaceDN w:val="0"/>
              <w:adjustRightInd w:val="0"/>
              <w:spacing w:line="240" w:lineRule="auto"/>
              <w:rPr>
                <w:rFonts w:asciiTheme="majorHAnsi" w:hAnsiTheme="majorHAnsi" w:cs="TimesNewRoman,Bold"/>
                <w:bCs/>
                <w:szCs w:val="20"/>
                <w:lang w:bidi="ne-NP"/>
              </w:rPr>
            </w:pPr>
            <w:r w:rsidRPr="00F76DE5">
              <w:rPr>
                <w:rFonts w:asciiTheme="majorHAnsi" w:hAnsiTheme="majorHAnsi"/>
                <w:bCs/>
                <w:szCs w:val="20"/>
                <w:lang w:val="it-IT"/>
              </w:rPr>
              <w:t xml:space="preserve">General approach of a pacient with cardiovascular disease. </w:t>
            </w:r>
            <w:r w:rsidRPr="00F76DE5">
              <w:rPr>
                <w:rFonts w:asciiTheme="majorHAnsi" w:hAnsiTheme="majorHAnsi"/>
                <w:bCs/>
                <w:szCs w:val="20"/>
              </w:rPr>
              <w:t>Principles of diagnostic, complications and treatment of hypertension and p</w:t>
            </w:r>
            <w:r w:rsidRPr="00F76DE5">
              <w:rPr>
                <w:rFonts w:asciiTheme="majorHAnsi" w:hAnsiTheme="majorHAnsi" w:cs="Helvetica"/>
                <w:color w:val="111111"/>
                <w:shd w:val="clear" w:color="auto" w:fill="FFFFFF"/>
              </w:rPr>
              <w:t>eripheral artery disease</w:t>
            </w:r>
          </w:p>
        </w:tc>
        <w:tc>
          <w:tcPr>
            <w:tcW w:w="2017" w:type="dxa"/>
            <w:shd w:val="clear" w:color="auto" w:fill="auto"/>
          </w:tcPr>
          <w:p w:rsidR="00730232" w:rsidRPr="00730232" w:rsidRDefault="00F76DE5" w:rsidP="00800B6E">
            <w:pPr>
              <w:autoSpaceDE w:val="0"/>
              <w:autoSpaceDN w:val="0"/>
              <w:adjustRightInd w:val="0"/>
              <w:spacing w:line="240" w:lineRule="auto"/>
              <w:rPr>
                <w:rFonts w:asciiTheme="majorHAnsi" w:hAnsiTheme="majorHAnsi" w:cs="TimesNewRoman,Bold"/>
                <w:bCs/>
                <w:szCs w:val="20"/>
                <w:lang w:bidi="ne-NP"/>
              </w:rPr>
            </w:pPr>
            <w:r>
              <w:rPr>
                <w:bCs/>
                <w:szCs w:val="20"/>
              </w:rPr>
              <w:t xml:space="preserve">Presenting </w:t>
            </w:r>
            <w:r w:rsidRPr="00130A26">
              <w:rPr>
                <w:bCs/>
                <w:szCs w:val="20"/>
              </w:rPr>
              <w:t>the diagnostic</w:t>
            </w:r>
            <w:r>
              <w:rPr>
                <w:bCs/>
                <w:szCs w:val="20"/>
              </w:rPr>
              <w:t xml:space="preserve">, complications and </w:t>
            </w:r>
            <w:r w:rsidRPr="00F76DE5">
              <w:rPr>
                <w:rFonts w:asciiTheme="majorHAnsi" w:hAnsiTheme="majorHAnsi"/>
                <w:bCs/>
                <w:szCs w:val="20"/>
              </w:rPr>
              <w:t>treatment in hypertension and p</w:t>
            </w:r>
            <w:r w:rsidRPr="00F76DE5">
              <w:rPr>
                <w:rFonts w:asciiTheme="majorHAnsi" w:hAnsiTheme="majorHAnsi" w:cs="Helvetica"/>
                <w:color w:val="111111"/>
                <w:shd w:val="clear" w:color="auto" w:fill="FFFFFF"/>
              </w:rPr>
              <w:t>eripheral artery disease</w:t>
            </w:r>
          </w:p>
        </w:tc>
        <w:tc>
          <w:tcPr>
            <w:tcW w:w="1428" w:type="dxa"/>
            <w:shd w:val="clear" w:color="auto" w:fill="auto"/>
          </w:tcPr>
          <w:p w:rsidR="00730232" w:rsidRPr="00730232" w:rsidRDefault="00F76DE5"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rsidTr="00F76DE5">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43" w:type="dxa"/>
            <w:shd w:val="clear" w:color="auto" w:fill="auto"/>
            <w:vAlign w:val="center"/>
          </w:tcPr>
          <w:p w:rsidR="00730232" w:rsidRPr="00F76DE5" w:rsidRDefault="00F76DE5" w:rsidP="00800B6E">
            <w:pPr>
              <w:spacing w:line="240" w:lineRule="auto"/>
              <w:rPr>
                <w:bCs/>
                <w:szCs w:val="20"/>
                <w:lang w:val="it-IT"/>
              </w:rPr>
            </w:pPr>
            <w:r>
              <w:rPr>
                <w:bCs/>
                <w:szCs w:val="20"/>
              </w:rPr>
              <w:t xml:space="preserve">Diagnostic and treatment of ischemic heart disease and </w:t>
            </w:r>
            <w:r>
              <w:rPr>
                <w:bCs/>
                <w:szCs w:val="20"/>
              </w:rPr>
              <w:lastRenderedPageBreak/>
              <w:t xml:space="preserve">arrhythmias. </w:t>
            </w:r>
          </w:p>
        </w:tc>
        <w:tc>
          <w:tcPr>
            <w:tcW w:w="2017" w:type="dxa"/>
            <w:shd w:val="clear" w:color="auto" w:fill="auto"/>
          </w:tcPr>
          <w:p w:rsidR="00730232" w:rsidRPr="00F76DE5" w:rsidRDefault="00F76DE5" w:rsidP="00800B6E">
            <w:pPr>
              <w:spacing w:line="240" w:lineRule="auto"/>
              <w:rPr>
                <w:bCs/>
                <w:szCs w:val="20"/>
              </w:rPr>
            </w:pPr>
            <w:r>
              <w:rPr>
                <w:bCs/>
                <w:szCs w:val="20"/>
              </w:rPr>
              <w:lastRenderedPageBreak/>
              <w:t xml:space="preserve">Presenting </w:t>
            </w:r>
            <w:r w:rsidRPr="00130A26">
              <w:rPr>
                <w:bCs/>
                <w:szCs w:val="20"/>
              </w:rPr>
              <w:t xml:space="preserve">the </w:t>
            </w:r>
            <w:r w:rsidRPr="00130A26">
              <w:rPr>
                <w:bCs/>
                <w:szCs w:val="20"/>
              </w:rPr>
              <w:lastRenderedPageBreak/>
              <w:t>diagnostic</w:t>
            </w:r>
            <w:r>
              <w:rPr>
                <w:bCs/>
                <w:szCs w:val="20"/>
              </w:rPr>
              <w:t>, complications and treatment in stable and unstable angina, myocardial infraction and arrhythmias. Presenting a patient with stable angina. Presenting a patient with atrial fibrillation.</w:t>
            </w:r>
          </w:p>
        </w:tc>
        <w:tc>
          <w:tcPr>
            <w:tcW w:w="1428" w:type="dxa"/>
            <w:shd w:val="clear" w:color="auto" w:fill="auto"/>
          </w:tcPr>
          <w:p w:rsidR="00730232" w:rsidRPr="00730232" w:rsidRDefault="00F76DE5"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lastRenderedPageBreak/>
              <w:t>2 hours</w:t>
            </w:r>
          </w:p>
        </w:tc>
      </w:tr>
      <w:tr w:rsidR="00730232" w:rsidRPr="00730232" w:rsidTr="00F76DE5">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6</w:t>
            </w:r>
          </w:p>
        </w:tc>
        <w:tc>
          <w:tcPr>
            <w:tcW w:w="6243" w:type="dxa"/>
            <w:shd w:val="clear" w:color="auto" w:fill="auto"/>
            <w:vAlign w:val="center"/>
          </w:tcPr>
          <w:p w:rsidR="00730232" w:rsidRPr="00F76DE5" w:rsidRDefault="00F76DE5" w:rsidP="00800B6E">
            <w:pPr>
              <w:spacing w:line="240" w:lineRule="auto"/>
              <w:rPr>
                <w:bCs/>
                <w:szCs w:val="20"/>
              </w:rPr>
            </w:pPr>
            <w:r>
              <w:rPr>
                <w:bCs/>
                <w:szCs w:val="20"/>
              </w:rPr>
              <w:t>P</w:t>
            </w:r>
            <w:r w:rsidRPr="00887506">
              <w:rPr>
                <w:bCs/>
                <w:szCs w:val="20"/>
              </w:rPr>
              <w:t>rinciples of diagnostic and treatment of trombophlebitis and heart failure.</w:t>
            </w:r>
          </w:p>
        </w:tc>
        <w:tc>
          <w:tcPr>
            <w:tcW w:w="2017" w:type="dxa"/>
            <w:shd w:val="clear" w:color="auto" w:fill="auto"/>
          </w:tcPr>
          <w:p w:rsidR="00730232" w:rsidRPr="00F76DE5" w:rsidRDefault="00F76DE5" w:rsidP="00800B6E">
            <w:pPr>
              <w:spacing w:line="240" w:lineRule="auto"/>
              <w:rPr>
                <w:bCs/>
                <w:szCs w:val="20"/>
              </w:rPr>
            </w:pPr>
            <w:r>
              <w:rPr>
                <w:bCs/>
                <w:szCs w:val="20"/>
              </w:rPr>
              <w:t xml:space="preserve">Presenting </w:t>
            </w:r>
            <w:r w:rsidRPr="00130A26">
              <w:rPr>
                <w:bCs/>
                <w:szCs w:val="20"/>
              </w:rPr>
              <w:t>the diagnostic</w:t>
            </w:r>
            <w:r>
              <w:rPr>
                <w:bCs/>
                <w:szCs w:val="20"/>
              </w:rPr>
              <w:t>, complications and treatment</w:t>
            </w:r>
            <w:r w:rsidRPr="00130A26">
              <w:rPr>
                <w:bCs/>
                <w:szCs w:val="20"/>
              </w:rPr>
              <w:t xml:space="preserve"> </w:t>
            </w:r>
            <w:r>
              <w:rPr>
                <w:bCs/>
                <w:szCs w:val="20"/>
              </w:rPr>
              <w:t>in trpmbophlebitis and heart failure. Examining a patient with trombophlebitis. Examining a patient with heart failure.</w:t>
            </w:r>
          </w:p>
        </w:tc>
        <w:tc>
          <w:tcPr>
            <w:tcW w:w="1428" w:type="dxa"/>
            <w:shd w:val="clear" w:color="auto" w:fill="auto"/>
          </w:tcPr>
          <w:p w:rsidR="00730232" w:rsidRPr="00730232" w:rsidRDefault="00F76DE5"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730232" w:rsidRPr="00730232" w:rsidTr="00F76DE5">
        <w:tc>
          <w:tcPr>
            <w:tcW w:w="449" w:type="dxa"/>
            <w:shd w:val="clear" w:color="auto" w:fill="auto"/>
            <w:vAlign w:val="center"/>
          </w:tcPr>
          <w:p w:rsidR="00730232" w:rsidRPr="00730232" w:rsidRDefault="00730232" w:rsidP="00800B6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43" w:type="dxa"/>
            <w:shd w:val="clear" w:color="auto" w:fill="auto"/>
            <w:vAlign w:val="center"/>
          </w:tcPr>
          <w:p w:rsidR="00730232" w:rsidRPr="00730232" w:rsidRDefault="00F76DE5" w:rsidP="00800B6E">
            <w:pPr>
              <w:autoSpaceDE w:val="0"/>
              <w:autoSpaceDN w:val="0"/>
              <w:adjustRightInd w:val="0"/>
              <w:spacing w:line="240" w:lineRule="auto"/>
              <w:rPr>
                <w:rFonts w:asciiTheme="majorHAnsi" w:hAnsiTheme="majorHAnsi" w:cs="TimesNewRoman,Bold"/>
                <w:bCs/>
                <w:szCs w:val="20"/>
                <w:lang w:bidi="ne-NP"/>
              </w:rPr>
            </w:pPr>
            <w:r>
              <w:rPr>
                <w:bCs/>
                <w:szCs w:val="20"/>
              </w:rPr>
              <w:t>Principles of diagnostic and treatment in osteoarticular diseases and in diabetes mellitus.</w:t>
            </w:r>
          </w:p>
        </w:tc>
        <w:tc>
          <w:tcPr>
            <w:tcW w:w="2017" w:type="dxa"/>
            <w:shd w:val="clear" w:color="auto" w:fill="auto"/>
          </w:tcPr>
          <w:p w:rsidR="00730232" w:rsidRPr="00730232" w:rsidRDefault="00F76DE5" w:rsidP="00800B6E">
            <w:pPr>
              <w:autoSpaceDE w:val="0"/>
              <w:autoSpaceDN w:val="0"/>
              <w:adjustRightInd w:val="0"/>
              <w:spacing w:line="240" w:lineRule="auto"/>
              <w:rPr>
                <w:rFonts w:asciiTheme="majorHAnsi" w:hAnsiTheme="majorHAnsi" w:cs="TimesNewRoman,Bold"/>
                <w:bCs/>
                <w:szCs w:val="20"/>
                <w:lang w:bidi="ne-NP"/>
              </w:rPr>
            </w:pPr>
            <w:r>
              <w:rPr>
                <w:bCs/>
                <w:szCs w:val="20"/>
              </w:rPr>
              <w:t xml:space="preserve">Presenting </w:t>
            </w:r>
            <w:r w:rsidRPr="00130A26">
              <w:rPr>
                <w:bCs/>
                <w:szCs w:val="20"/>
              </w:rPr>
              <w:t>t</w:t>
            </w:r>
            <w:r>
              <w:rPr>
                <w:bCs/>
                <w:szCs w:val="20"/>
              </w:rPr>
              <w:t xml:space="preserve">he diagnostic, disease stage and complications in </w:t>
            </w:r>
            <w:r w:rsidRPr="00130A26">
              <w:rPr>
                <w:bCs/>
                <w:szCs w:val="20"/>
              </w:rPr>
              <w:t xml:space="preserve">patients with </w:t>
            </w:r>
            <w:r>
              <w:rPr>
                <w:bCs/>
                <w:szCs w:val="20"/>
              </w:rPr>
              <w:t>osteoarticular diseases and diabetes mellitus. Examining a patient with diabetes mellitus</w:t>
            </w:r>
          </w:p>
        </w:tc>
        <w:tc>
          <w:tcPr>
            <w:tcW w:w="1428" w:type="dxa"/>
            <w:shd w:val="clear" w:color="auto" w:fill="auto"/>
          </w:tcPr>
          <w:p w:rsidR="00730232" w:rsidRPr="00730232" w:rsidRDefault="00F76DE5" w:rsidP="00800B6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F76DE5" w:rsidRDefault="00F76DE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921"/>
      </w:tblGrid>
      <w:tr w:rsidR="00830AAE" w:rsidTr="00746A6E">
        <w:tc>
          <w:tcPr>
            <w:tcW w:w="9921" w:type="dxa"/>
            <w:shd w:val="clear" w:color="auto" w:fill="F2F2F2" w:themeFill="background1" w:themeFillShade="F2"/>
          </w:tcPr>
          <w:p w:rsidR="00830AAE" w:rsidRPr="00800B6E" w:rsidRDefault="000C7BDB" w:rsidP="00800B6E">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746A6E">
        <w:tc>
          <w:tcPr>
            <w:tcW w:w="9921" w:type="dxa"/>
          </w:tcPr>
          <w:p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746A6E">
        <w:tc>
          <w:tcPr>
            <w:tcW w:w="9921" w:type="dxa"/>
          </w:tcPr>
          <w:p w:rsidR="009B0C5E" w:rsidRPr="00610920" w:rsidRDefault="009B0C5E" w:rsidP="00800B6E">
            <w:pPr>
              <w:pStyle w:val="ListParagraph"/>
              <w:numPr>
                <w:ilvl w:val="0"/>
                <w:numId w:val="10"/>
              </w:numPr>
              <w:autoSpaceDE w:val="0"/>
              <w:autoSpaceDN w:val="0"/>
              <w:adjustRightInd w:val="0"/>
              <w:spacing w:line="240" w:lineRule="auto"/>
              <w:rPr>
                <w:rFonts w:asciiTheme="majorHAnsi" w:hAnsiTheme="majorHAnsi" w:cs="TimesNewRoman,Bold"/>
                <w:bCs/>
                <w:szCs w:val="20"/>
                <w:lang w:bidi="ne-NP"/>
              </w:rPr>
            </w:pPr>
            <w:r>
              <w:rPr>
                <w:rFonts w:cs="Arial"/>
                <w:szCs w:val="20"/>
                <w:lang w:eastAsia="ro-RO"/>
              </w:rPr>
              <w:t>Course and practical works notes posted on e-Learning platform</w:t>
            </w:r>
          </w:p>
          <w:p w:rsidR="00D22A53" w:rsidRPr="00746A6E" w:rsidRDefault="00D22A53" w:rsidP="00800B6E">
            <w:pPr>
              <w:pStyle w:val="ListParagraph"/>
              <w:numPr>
                <w:ilvl w:val="0"/>
                <w:numId w:val="10"/>
              </w:numPr>
              <w:spacing w:line="240" w:lineRule="auto"/>
              <w:rPr>
                <w:rFonts w:asciiTheme="minorHAnsi" w:eastAsia="Trebuchet MS" w:hAnsiTheme="minorHAnsi" w:cs="Times New Roman"/>
                <w:bCs/>
                <w:szCs w:val="20"/>
                <w:lang w:val="en-US"/>
              </w:rPr>
            </w:pPr>
            <w:r w:rsidRPr="00746A6E">
              <w:rPr>
                <w:rFonts w:asciiTheme="minorHAnsi" w:eastAsia="Trebuchet MS" w:hAnsiTheme="minorHAnsi" w:cs="Arial"/>
                <w:bCs/>
                <w:color w:val="333333"/>
                <w:shd w:val="clear" w:color="auto" w:fill="FFFFFF"/>
              </w:rPr>
              <w:t>Fauci AS, Braunwald E, Kasper D</w:t>
            </w:r>
            <w:r w:rsidRPr="00746A6E">
              <w:rPr>
                <w:rFonts w:asciiTheme="minorHAnsi" w:eastAsia="Trebuchet MS" w:hAnsiTheme="minorHAnsi" w:cs="Arial"/>
                <w:color w:val="333333"/>
                <w:shd w:val="clear" w:color="auto" w:fill="FFFFFF"/>
              </w:rPr>
              <w:t xml:space="preserve">. </w:t>
            </w:r>
            <w:r w:rsidRPr="00746A6E">
              <w:rPr>
                <w:rFonts w:asciiTheme="minorHAnsi" w:eastAsia="Trebuchet MS" w:hAnsiTheme="minorHAnsi" w:cs="Times New Roman"/>
                <w:bCs/>
                <w:szCs w:val="20"/>
                <w:lang w:val="en-US"/>
              </w:rPr>
              <w:t>Harrison’s principles of Internal Medicine, pocket edition; 19</w:t>
            </w:r>
            <w:r w:rsidRPr="00746A6E">
              <w:rPr>
                <w:rFonts w:asciiTheme="minorHAnsi" w:eastAsia="Trebuchet MS" w:hAnsiTheme="minorHAnsi" w:cs="Times New Roman"/>
                <w:bCs/>
                <w:szCs w:val="20"/>
                <w:vertAlign w:val="superscript"/>
                <w:lang w:val="en-US"/>
              </w:rPr>
              <w:t>Th</w:t>
            </w:r>
            <w:r w:rsidRPr="00746A6E">
              <w:rPr>
                <w:rFonts w:asciiTheme="minorHAnsi" w:eastAsia="Trebuchet MS" w:hAnsiTheme="minorHAnsi" w:cs="Times New Roman"/>
                <w:bCs/>
                <w:szCs w:val="20"/>
                <w:lang w:val="en-US"/>
              </w:rPr>
              <w:t xml:space="preserve"> ed. 2020</w:t>
            </w:r>
          </w:p>
          <w:p w:rsidR="00830AAE" w:rsidRPr="00800B6E" w:rsidRDefault="00D22A53" w:rsidP="00800B6E">
            <w:pPr>
              <w:numPr>
                <w:ilvl w:val="0"/>
                <w:numId w:val="10"/>
              </w:numPr>
              <w:spacing w:line="240" w:lineRule="auto"/>
              <w:contextualSpacing/>
              <w:jc w:val="both"/>
              <w:rPr>
                <w:rFonts w:eastAsia="Trebuchet MS" w:cs="Times New Roman"/>
                <w:kern w:val="28"/>
                <w:lang w:eastAsia="en-GB"/>
              </w:rPr>
            </w:pPr>
            <w:r w:rsidRPr="00D22A53">
              <w:rPr>
                <w:rFonts w:eastAsia="Calibri" w:cs="Times New Roman"/>
                <w:color w:val="000000"/>
              </w:rPr>
              <w:t>Cristina-Maria Gavrilescu, Paloma Manea, Rodica Ghiuru, Dragos Munteanu: Basics of semiology in internal medicine; edit ,,Gr.T.Popa” UMF Iasi 2014.  ISBN 978-606-544-250-4.</w:t>
            </w:r>
          </w:p>
        </w:tc>
      </w:tr>
      <w:tr w:rsidR="000C7BDB" w:rsidTr="00746A6E">
        <w:tc>
          <w:tcPr>
            <w:tcW w:w="9921" w:type="dxa"/>
          </w:tcPr>
          <w:p w:rsidR="000C7BDB" w:rsidRDefault="000C7BDB" w:rsidP="00800B6E">
            <w:pPr>
              <w:autoSpaceDE w:val="0"/>
              <w:autoSpaceDN w:val="0"/>
              <w:adjustRightInd w:val="0"/>
              <w:spacing w:line="240" w:lineRule="auto"/>
              <w:rPr>
                <w:rFonts w:asciiTheme="majorHAnsi" w:hAnsiTheme="majorHAnsi" w:cs="TimesNewRoman,Bold"/>
                <w:b/>
                <w:bCs/>
                <w:i/>
                <w:szCs w:val="20"/>
                <w:lang w:bidi="ne-NP"/>
              </w:rPr>
            </w:pPr>
          </w:p>
        </w:tc>
      </w:tr>
      <w:tr w:rsidR="00830AAE" w:rsidTr="00746A6E">
        <w:tc>
          <w:tcPr>
            <w:tcW w:w="9921" w:type="dxa"/>
          </w:tcPr>
          <w:p w:rsidR="00830AAE" w:rsidRDefault="006B7D20" w:rsidP="00800B6E">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746A6E">
        <w:tc>
          <w:tcPr>
            <w:tcW w:w="9921" w:type="dxa"/>
          </w:tcPr>
          <w:p w:rsidR="00D22A53" w:rsidRPr="00D22A53" w:rsidRDefault="00D22A53" w:rsidP="00800B6E">
            <w:pPr>
              <w:pStyle w:val="ListParagraph"/>
              <w:numPr>
                <w:ilvl w:val="0"/>
                <w:numId w:val="12"/>
              </w:numPr>
              <w:spacing w:line="240" w:lineRule="auto"/>
              <w:jc w:val="both"/>
              <w:rPr>
                <w:rFonts w:eastAsia="Trebuchet MS" w:cs="Times New Roman"/>
                <w:kern w:val="28"/>
                <w:lang w:eastAsia="en-GB"/>
              </w:rPr>
            </w:pPr>
            <w:r w:rsidRPr="00D22A53">
              <w:rPr>
                <w:rFonts w:eastAsia="Calibri" w:cs="Times New Roman"/>
                <w:color w:val="000000"/>
              </w:rPr>
              <w:t>Paloma Manea, Cristina-Maria Gavrilescu, Irina Jari, Manuela Ursaru, Dragos Negru, Rodica Ghiuru, Mona Scutariu: Basics in medical semiology and internal medicine; edit ,,Gr.T.Popa” UMF Iasi 2016  ISBN 978-606-544-367-9.</w:t>
            </w:r>
          </w:p>
          <w:p w:rsidR="00830AAE" w:rsidRDefault="00830AAE" w:rsidP="00800B6E">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p w:rsidR="00800B6E" w:rsidRDefault="00800B6E" w:rsidP="00CF6B2D">
      <w:pPr>
        <w:autoSpaceDE w:val="0"/>
        <w:autoSpaceDN w:val="0"/>
        <w:adjustRightInd w:val="0"/>
        <w:rPr>
          <w:rFonts w:asciiTheme="majorHAnsi" w:hAnsiTheme="majorHAnsi" w:cs="TimesNewRoman,Bold"/>
          <w:b/>
          <w:bCs/>
          <w:szCs w:val="20"/>
          <w:lang w:bidi="ne-NP"/>
        </w:rPr>
      </w:pPr>
    </w:p>
    <w:p w:rsidR="00800B6E" w:rsidRDefault="00800B6E"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800B6E">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lastRenderedPageBreak/>
              <w:t>Type of activity</w:t>
            </w:r>
          </w:p>
        </w:tc>
        <w:tc>
          <w:tcPr>
            <w:tcW w:w="4253" w:type="dxa"/>
            <w:shd w:val="clear" w:color="auto" w:fill="F2F2F2" w:themeFill="background1" w:themeFillShade="F2"/>
            <w:vAlign w:val="center"/>
          </w:tcPr>
          <w:p w:rsidR="00CF6B2D" w:rsidRPr="008C0CCD" w:rsidRDefault="00D750EE" w:rsidP="00800B6E">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800B6E">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800B6E">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800B6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800B6E">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800B6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800B6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800B6E">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800B6E">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800B6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800B6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800B6E">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800B6E">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800B6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800B6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800B6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800B6E">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800B6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D73832" w:rsidRDefault="00D22A53" w:rsidP="00800B6E">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D73832">
              <w:rPr>
                <w:bCs/>
                <w:szCs w:val="20"/>
                <w:lang w:val="en-US"/>
              </w:rPr>
              <w:t>Ability to identify ma</w:t>
            </w:r>
            <w:r w:rsidR="00F07386" w:rsidRPr="00D73832">
              <w:rPr>
                <w:bCs/>
                <w:szCs w:val="20"/>
                <w:lang w:val="en-US"/>
              </w:rPr>
              <w:t>in symptoms, signs,</w:t>
            </w:r>
            <w:r w:rsidRPr="00D73832">
              <w:rPr>
                <w:bCs/>
                <w:szCs w:val="20"/>
                <w:lang w:val="en-US"/>
              </w:rPr>
              <w:t xml:space="preserve"> investigate, and treat bronchial asthma, COPD, pulmonary fibrosis</w:t>
            </w:r>
          </w:p>
          <w:p w:rsidR="00E65D16" w:rsidRPr="00D91AB7" w:rsidRDefault="00D22A53" w:rsidP="00800B6E">
            <w:pPr>
              <w:pStyle w:val="ListParagraph"/>
              <w:numPr>
                <w:ilvl w:val="0"/>
                <w:numId w:val="5"/>
              </w:numPr>
              <w:autoSpaceDE w:val="0"/>
              <w:autoSpaceDN w:val="0"/>
              <w:adjustRightInd w:val="0"/>
              <w:spacing w:line="240" w:lineRule="auto"/>
              <w:rPr>
                <w:rFonts w:asciiTheme="majorHAnsi" w:hAnsiTheme="majorHAnsi" w:cs="TimesNewRoman,Bold"/>
                <w:bCs/>
                <w:szCs w:val="20"/>
                <w:lang w:bidi="ne-NP"/>
              </w:rPr>
            </w:pPr>
            <w:r w:rsidRPr="00D73832">
              <w:rPr>
                <w:bCs/>
                <w:szCs w:val="20"/>
                <w:lang w:val="en-US"/>
              </w:rPr>
              <w:t>Ability to identify main symptoms, signs, to investigate, and treat arterial hypertension</w:t>
            </w:r>
            <w:r w:rsidR="00735356" w:rsidRPr="00D73832">
              <w:rPr>
                <w:bCs/>
                <w:szCs w:val="20"/>
                <w:lang w:val="en-US"/>
              </w:rPr>
              <w:t xml:space="preserve">, ischemic heart disease, </w:t>
            </w:r>
            <w:r w:rsidRPr="00D73832">
              <w:rPr>
                <w:bCs/>
                <w:szCs w:val="20"/>
                <w:lang w:val="en-US"/>
              </w:rPr>
              <w:t>heart failure.</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78"/>
        <w:gridCol w:w="3119"/>
        <w:gridCol w:w="373"/>
        <w:gridCol w:w="4176"/>
      </w:tblGrid>
      <w:tr w:rsidR="000C7BDB" w:rsidRPr="000C7BDB" w:rsidTr="00A250C2">
        <w:tc>
          <w:tcPr>
            <w:tcW w:w="1998" w:type="dxa"/>
            <w:shd w:val="clear" w:color="auto" w:fill="auto"/>
          </w:tcPr>
          <w:p w:rsid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p w:rsidR="00D22A53" w:rsidRPr="000C7BDB" w:rsidRDefault="00991C18" w:rsidP="00EF00DF">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E33CBB">
              <w:rPr>
                <w:rFonts w:asciiTheme="majorHAnsi" w:hAnsiTheme="majorHAnsi" w:cs="TimesNewRoman"/>
                <w:szCs w:val="20"/>
                <w:lang w:bidi="ne-NP"/>
              </w:rPr>
              <w:t>.2024</w:t>
            </w:r>
          </w:p>
        </w:tc>
        <w:tc>
          <w:tcPr>
            <w:tcW w:w="3870" w:type="dxa"/>
            <w:gridSpan w:val="3"/>
            <w:shd w:val="clear" w:color="auto" w:fill="auto"/>
          </w:tcPr>
          <w:p w:rsid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p w:rsidR="00F15967" w:rsidRPr="00D73832" w:rsidRDefault="00D73832" w:rsidP="00D73832">
            <w:pPr>
              <w:autoSpaceDE w:val="0"/>
              <w:autoSpaceDN w:val="0"/>
              <w:adjustRightInd w:val="0"/>
              <w:jc w:val="center"/>
              <w:rPr>
                <w:rFonts w:asciiTheme="majorHAnsi" w:hAnsiTheme="majorHAnsi" w:cs="TimesNewRoman"/>
                <w:szCs w:val="20"/>
                <w:lang w:bidi="ne-NP"/>
              </w:rPr>
            </w:pPr>
            <w:r w:rsidRPr="00D73832">
              <w:rPr>
                <w:rFonts w:asciiTheme="majorHAnsi" w:hAnsiTheme="majorHAnsi"/>
              </w:rPr>
              <w:fldChar w:fldCharType="begin"/>
            </w:r>
            <w:r w:rsidRPr="00D73832">
              <w:rPr>
                <w:rFonts w:asciiTheme="majorHAnsi" w:hAnsiTheme="majorHAnsi"/>
              </w:rPr>
              <w:instrText xml:space="preserve"> MERGEFIELD "Titular_curs" </w:instrText>
            </w:r>
            <w:r w:rsidRPr="00D73832">
              <w:rPr>
                <w:rFonts w:asciiTheme="majorHAnsi" w:hAnsiTheme="majorHAnsi"/>
              </w:rPr>
              <w:fldChar w:fldCharType="separate"/>
            </w:r>
            <w:r w:rsidRPr="00D73832">
              <w:rPr>
                <w:rFonts w:asciiTheme="majorHAnsi" w:hAnsiTheme="majorHAnsi"/>
                <w:noProof/>
              </w:rPr>
              <w:t>Associate Professor Cristina Gavrilescu</w:t>
            </w:r>
            <w:r w:rsidRPr="00D73832">
              <w:rPr>
                <w:rFonts w:asciiTheme="majorHAnsi" w:hAnsiTheme="majorHAnsi"/>
              </w:rPr>
              <w:fldChar w:fldCharType="end"/>
            </w:r>
            <w:r w:rsidRPr="00D73832">
              <w:rPr>
                <w:rFonts w:asciiTheme="majorHAnsi" w:hAnsiTheme="majorHAnsi"/>
              </w:rPr>
              <w:t>, MD, PhD</w:t>
            </w:r>
          </w:p>
          <w:p w:rsidR="00F15967" w:rsidRDefault="00F15967" w:rsidP="007730B0">
            <w:pPr>
              <w:autoSpaceDE w:val="0"/>
              <w:autoSpaceDN w:val="0"/>
              <w:adjustRightInd w:val="0"/>
              <w:rPr>
                <w:rFonts w:asciiTheme="majorHAnsi" w:hAnsiTheme="majorHAnsi" w:cs="TimesNewRoman"/>
                <w:szCs w:val="20"/>
                <w:lang w:bidi="ne-NP"/>
              </w:rPr>
            </w:pPr>
          </w:p>
          <w:p w:rsidR="00F15967" w:rsidRDefault="00F15967" w:rsidP="007730B0">
            <w:pPr>
              <w:autoSpaceDE w:val="0"/>
              <w:autoSpaceDN w:val="0"/>
              <w:adjustRightInd w:val="0"/>
              <w:rPr>
                <w:rFonts w:asciiTheme="majorHAnsi" w:hAnsiTheme="majorHAnsi" w:cs="TimesNewRoman"/>
                <w:szCs w:val="20"/>
                <w:lang w:bidi="ne-NP"/>
              </w:rPr>
            </w:pPr>
          </w:p>
          <w:p w:rsidR="00F15967" w:rsidRDefault="00F15967" w:rsidP="007730B0">
            <w:pPr>
              <w:autoSpaceDE w:val="0"/>
              <w:autoSpaceDN w:val="0"/>
              <w:adjustRightInd w:val="0"/>
              <w:rPr>
                <w:rFonts w:asciiTheme="majorHAnsi" w:hAnsiTheme="majorHAnsi" w:cs="TimesNewRoman"/>
                <w:szCs w:val="20"/>
                <w:lang w:bidi="ne-NP"/>
              </w:rPr>
            </w:pPr>
          </w:p>
          <w:p w:rsidR="00800B6E" w:rsidRDefault="00800B6E" w:rsidP="007730B0">
            <w:pPr>
              <w:autoSpaceDE w:val="0"/>
              <w:autoSpaceDN w:val="0"/>
              <w:adjustRightInd w:val="0"/>
              <w:rPr>
                <w:rFonts w:asciiTheme="majorHAnsi" w:hAnsiTheme="majorHAnsi" w:cs="TimesNewRoman"/>
                <w:szCs w:val="20"/>
                <w:lang w:bidi="ne-NP"/>
              </w:rPr>
            </w:pPr>
          </w:p>
          <w:p w:rsidR="00F15967" w:rsidRPr="000C7BDB" w:rsidRDefault="00F15967" w:rsidP="007730B0">
            <w:pPr>
              <w:autoSpaceDE w:val="0"/>
              <w:autoSpaceDN w:val="0"/>
              <w:adjustRightInd w:val="0"/>
              <w:rPr>
                <w:rFonts w:asciiTheme="majorHAnsi" w:hAnsiTheme="majorHAnsi" w:cs="TimesNewRoman"/>
                <w:szCs w:val="20"/>
                <w:lang w:bidi="ne-NP"/>
              </w:rPr>
            </w:pPr>
          </w:p>
        </w:tc>
        <w:tc>
          <w:tcPr>
            <w:tcW w:w="4176" w:type="dxa"/>
            <w:shd w:val="clear" w:color="auto" w:fill="auto"/>
          </w:tcPr>
          <w:p w:rsid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p w:rsidR="00BA5560" w:rsidRPr="00D73832" w:rsidRDefault="00BA5560" w:rsidP="00BA5560">
            <w:pPr>
              <w:autoSpaceDE w:val="0"/>
              <w:autoSpaceDN w:val="0"/>
              <w:adjustRightInd w:val="0"/>
              <w:jc w:val="center"/>
              <w:rPr>
                <w:rFonts w:asciiTheme="majorHAnsi" w:hAnsiTheme="majorHAnsi" w:cs="TimesNewRoman"/>
                <w:szCs w:val="20"/>
                <w:lang w:bidi="ne-NP"/>
              </w:rPr>
            </w:pPr>
            <w:r w:rsidRPr="00D73832">
              <w:rPr>
                <w:rFonts w:asciiTheme="majorHAnsi" w:hAnsiTheme="majorHAnsi"/>
              </w:rPr>
              <w:fldChar w:fldCharType="begin"/>
            </w:r>
            <w:r w:rsidRPr="00D73832">
              <w:rPr>
                <w:rFonts w:asciiTheme="majorHAnsi" w:hAnsiTheme="majorHAnsi"/>
              </w:rPr>
              <w:instrText xml:space="preserve"> MERGEFIELD "Titular_curs" </w:instrText>
            </w:r>
            <w:r w:rsidRPr="00D73832">
              <w:rPr>
                <w:rFonts w:asciiTheme="majorHAnsi" w:hAnsiTheme="majorHAnsi"/>
              </w:rPr>
              <w:fldChar w:fldCharType="separate"/>
            </w:r>
            <w:r w:rsidRPr="00D73832">
              <w:rPr>
                <w:rFonts w:asciiTheme="majorHAnsi" w:hAnsiTheme="majorHAnsi"/>
                <w:noProof/>
              </w:rPr>
              <w:t>Associate Professor Cristina Gavrilescu</w:t>
            </w:r>
            <w:r w:rsidRPr="00D73832">
              <w:rPr>
                <w:rFonts w:asciiTheme="majorHAnsi" w:hAnsiTheme="majorHAnsi"/>
              </w:rPr>
              <w:fldChar w:fldCharType="end"/>
            </w:r>
            <w:r w:rsidRPr="00D73832">
              <w:rPr>
                <w:rFonts w:asciiTheme="majorHAnsi" w:hAnsiTheme="majorHAnsi"/>
              </w:rPr>
              <w:t>, MD, PhD</w:t>
            </w:r>
          </w:p>
          <w:p w:rsidR="00D22A53" w:rsidRDefault="00D22A53" w:rsidP="00D750EE">
            <w:pPr>
              <w:autoSpaceDE w:val="0"/>
              <w:autoSpaceDN w:val="0"/>
              <w:adjustRightInd w:val="0"/>
              <w:rPr>
                <w:rFonts w:asciiTheme="majorHAnsi" w:hAnsiTheme="majorHAnsi" w:cs="TimesNewRoman"/>
                <w:szCs w:val="20"/>
                <w:lang w:bidi="ne-NP"/>
              </w:rPr>
            </w:pPr>
          </w:p>
          <w:p w:rsidR="00D22A53" w:rsidRPr="000C7BDB" w:rsidRDefault="00D22A53" w:rsidP="00BA5560">
            <w:pPr>
              <w:autoSpaceDE w:val="0"/>
              <w:autoSpaceDN w:val="0"/>
              <w:adjustRightInd w:val="0"/>
              <w:rPr>
                <w:rFonts w:asciiTheme="majorHAnsi" w:hAnsiTheme="majorHAnsi" w:cs="TimesNewRoman"/>
                <w:szCs w:val="20"/>
                <w:lang w:bidi="ne-NP"/>
              </w:rPr>
            </w:pPr>
          </w:p>
        </w:tc>
      </w:tr>
      <w:tr w:rsidR="007730B0" w:rsidTr="003A5462">
        <w:tc>
          <w:tcPr>
            <w:tcW w:w="10044" w:type="dxa"/>
            <w:gridSpan w:val="5"/>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gridSpan w:val="2"/>
          </w:tcPr>
          <w:p w:rsidR="000C7BDB" w:rsidRDefault="00E33CBB"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991C18">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gridSpan w:val="2"/>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gridSpan w:val="2"/>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gridSpan w:val="2"/>
          </w:tcPr>
          <w:p w:rsidR="00D73832" w:rsidRDefault="00D73832" w:rsidP="00D73832">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58" w:rsidRDefault="00AE6558" w:rsidP="003620AC">
      <w:pPr>
        <w:spacing w:line="240" w:lineRule="auto"/>
      </w:pPr>
      <w:r>
        <w:separator/>
      </w:r>
    </w:p>
  </w:endnote>
  <w:endnote w:type="continuationSeparator" w:id="0">
    <w:p w:rsidR="00AE6558" w:rsidRDefault="00AE6558"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675A5">
                            <w:rPr>
                              <w:noProof/>
                              <w:color w:val="7F7F7F" w:themeColor="text1" w:themeTint="80"/>
                            </w:rPr>
                            <w:t>5</w:t>
                          </w:r>
                          <w:r w:rsidRPr="00A314B1">
                            <w:rPr>
                              <w:color w:val="7F7F7F" w:themeColor="text1" w:themeTint="80"/>
                            </w:rPr>
                            <w:fldChar w:fldCharType="end"/>
                          </w:r>
                          <w:r>
                            <w:t xml:space="preserve"> din </w:t>
                          </w:r>
                          <w:r w:rsidR="00984EE1">
                            <w:rPr>
                              <w:noProof/>
                            </w:rPr>
                            <w:fldChar w:fldCharType="begin"/>
                          </w:r>
                          <w:r w:rsidR="00984EE1">
                            <w:rPr>
                              <w:noProof/>
                            </w:rPr>
                            <w:instrText xml:space="preserve"> NUMPAGES   \* MERGEFORMAT </w:instrText>
                          </w:r>
                          <w:r w:rsidR="00984EE1">
                            <w:rPr>
                              <w:noProof/>
                            </w:rPr>
                            <w:fldChar w:fldCharType="separate"/>
                          </w:r>
                          <w:r w:rsidR="002675A5">
                            <w:rPr>
                              <w:noProof/>
                            </w:rPr>
                            <w:t>5</w:t>
                          </w:r>
                          <w:r w:rsidR="00984EE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675A5">
                      <w:rPr>
                        <w:noProof/>
                        <w:color w:val="7F7F7F" w:themeColor="text1" w:themeTint="80"/>
                      </w:rPr>
                      <w:t>5</w:t>
                    </w:r>
                    <w:r w:rsidRPr="00A314B1">
                      <w:rPr>
                        <w:color w:val="7F7F7F" w:themeColor="text1" w:themeTint="80"/>
                      </w:rPr>
                      <w:fldChar w:fldCharType="end"/>
                    </w:r>
                    <w:r>
                      <w:t xml:space="preserve"> din </w:t>
                    </w:r>
                    <w:r w:rsidR="00984EE1">
                      <w:rPr>
                        <w:noProof/>
                      </w:rPr>
                      <w:fldChar w:fldCharType="begin"/>
                    </w:r>
                    <w:r w:rsidR="00984EE1">
                      <w:rPr>
                        <w:noProof/>
                      </w:rPr>
                      <w:instrText xml:space="preserve"> NUMPAGES   \* MERGEFORMAT </w:instrText>
                    </w:r>
                    <w:r w:rsidR="00984EE1">
                      <w:rPr>
                        <w:noProof/>
                      </w:rPr>
                      <w:fldChar w:fldCharType="separate"/>
                    </w:r>
                    <w:r w:rsidR="002675A5">
                      <w:rPr>
                        <w:noProof/>
                      </w:rPr>
                      <w:t>5</w:t>
                    </w:r>
                    <w:r w:rsidR="00984EE1">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A93607"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D64E7">
                            <w:rPr>
                              <w:noProof/>
                              <w:color w:val="7F7F7F" w:themeColor="text1" w:themeTint="80"/>
                            </w:rPr>
                            <w:t>1</w:t>
                          </w:r>
                          <w:r w:rsidRPr="00A314B1">
                            <w:rPr>
                              <w:color w:val="7F7F7F" w:themeColor="text1" w:themeTint="80"/>
                            </w:rPr>
                            <w:fldChar w:fldCharType="end"/>
                          </w:r>
                          <w:r>
                            <w:t xml:space="preserve"> din </w:t>
                          </w:r>
                          <w:r w:rsidR="00984EE1">
                            <w:rPr>
                              <w:noProof/>
                            </w:rPr>
                            <w:fldChar w:fldCharType="begin"/>
                          </w:r>
                          <w:r w:rsidR="00984EE1">
                            <w:rPr>
                              <w:noProof/>
                            </w:rPr>
                            <w:instrText xml:space="preserve"> NUMPAGES   \* MERGEFORMAT </w:instrText>
                          </w:r>
                          <w:r w:rsidR="00984EE1">
                            <w:rPr>
                              <w:noProof/>
                            </w:rPr>
                            <w:fldChar w:fldCharType="separate"/>
                          </w:r>
                          <w:r w:rsidR="006D64E7">
                            <w:rPr>
                              <w:noProof/>
                            </w:rPr>
                            <w:t>1</w:t>
                          </w:r>
                          <w:r w:rsidR="00984EE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D64E7">
                      <w:rPr>
                        <w:noProof/>
                        <w:color w:val="7F7F7F" w:themeColor="text1" w:themeTint="80"/>
                      </w:rPr>
                      <w:t>1</w:t>
                    </w:r>
                    <w:r w:rsidRPr="00A314B1">
                      <w:rPr>
                        <w:color w:val="7F7F7F" w:themeColor="text1" w:themeTint="80"/>
                      </w:rPr>
                      <w:fldChar w:fldCharType="end"/>
                    </w:r>
                    <w:r>
                      <w:t xml:space="preserve"> din </w:t>
                    </w:r>
                    <w:r w:rsidR="00984EE1">
                      <w:rPr>
                        <w:noProof/>
                      </w:rPr>
                      <w:fldChar w:fldCharType="begin"/>
                    </w:r>
                    <w:r w:rsidR="00984EE1">
                      <w:rPr>
                        <w:noProof/>
                      </w:rPr>
                      <w:instrText xml:space="preserve"> NUMPAGES   \* MERGEFORMAT </w:instrText>
                    </w:r>
                    <w:r w:rsidR="00984EE1">
                      <w:rPr>
                        <w:noProof/>
                      </w:rPr>
                      <w:fldChar w:fldCharType="separate"/>
                    </w:r>
                    <w:r w:rsidR="006D64E7">
                      <w:rPr>
                        <w:noProof/>
                      </w:rPr>
                      <w:t>1</w:t>
                    </w:r>
                    <w:r w:rsidR="00984EE1">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58" w:rsidRDefault="00AE6558" w:rsidP="003620AC">
      <w:pPr>
        <w:spacing w:line="240" w:lineRule="auto"/>
      </w:pPr>
      <w:r>
        <w:separator/>
      </w:r>
    </w:p>
  </w:footnote>
  <w:footnote w:type="continuationSeparator" w:id="0">
    <w:p w:rsidR="00AE6558" w:rsidRDefault="00AE6558"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3B7FD4"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D5DA1"/>
    <w:multiLevelType w:val="hybridMultilevel"/>
    <w:tmpl w:val="96968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73D38"/>
    <w:multiLevelType w:val="hybridMultilevel"/>
    <w:tmpl w:val="D898D716"/>
    <w:lvl w:ilvl="0" w:tplc="B3CC20C8">
      <w:start w:val="1"/>
      <w:numFmt w:val="decimal"/>
      <w:lvlText w:val="%1."/>
      <w:lvlJc w:val="left"/>
      <w:pPr>
        <w:ind w:left="1080" w:hanging="360"/>
      </w:pPr>
      <w:rPr>
        <w:rFonts w:ascii="Arial" w:hAnsi="Arial" w:cs="Arial"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C43B76"/>
    <w:multiLevelType w:val="hybridMultilevel"/>
    <w:tmpl w:val="F0685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85488"/>
    <w:multiLevelType w:val="hybridMultilevel"/>
    <w:tmpl w:val="448E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21CA2"/>
    <w:multiLevelType w:val="hybridMultilevel"/>
    <w:tmpl w:val="1506E4B6"/>
    <w:lvl w:ilvl="0" w:tplc="07B86D06">
      <w:start w:val="1"/>
      <w:numFmt w:val="decimal"/>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A21838"/>
    <w:multiLevelType w:val="hybridMultilevel"/>
    <w:tmpl w:val="3E3E51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530553A"/>
    <w:multiLevelType w:val="hybridMultilevel"/>
    <w:tmpl w:val="26E2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7E23F6"/>
    <w:multiLevelType w:val="hybridMultilevel"/>
    <w:tmpl w:val="6C80CDCA"/>
    <w:lvl w:ilvl="0" w:tplc="5CDCBF68">
      <w:start w:val="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2">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5"/>
  </w:num>
  <w:num w:numId="4">
    <w:abstractNumId w:val="0"/>
  </w:num>
  <w:num w:numId="5">
    <w:abstractNumId w:val="10"/>
  </w:num>
  <w:num w:numId="6">
    <w:abstractNumId w:val="11"/>
  </w:num>
  <w:num w:numId="7">
    <w:abstractNumId w:val="8"/>
  </w:num>
  <w:num w:numId="8">
    <w:abstractNumId w:val="4"/>
  </w:num>
  <w:num w:numId="9">
    <w:abstractNumId w:val="3"/>
  </w:num>
  <w:num w:numId="10">
    <w:abstractNumId w:val="2"/>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8386E"/>
    <w:rsid w:val="00096232"/>
    <w:rsid w:val="000A20CC"/>
    <w:rsid w:val="000B4404"/>
    <w:rsid w:val="000C40FD"/>
    <w:rsid w:val="000C487C"/>
    <w:rsid w:val="000C5169"/>
    <w:rsid w:val="000C69A9"/>
    <w:rsid w:val="000C7BDB"/>
    <w:rsid w:val="000E77C0"/>
    <w:rsid w:val="000F6B2B"/>
    <w:rsid w:val="00112ABC"/>
    <w:rsid w:val="00113F10"/>
    <w:rsid w:val="00116327"/>
    <w:rsid w:val="00117E90"/>
    <w:rsid w:val="00123697"/>
    <w:rsid w:val="00130E44"/>
    <w:rsid w:val="001336B1"/>
    <w:rsid w:val="001564D8"/>
    <w:rsid w:val="00163CD5"/>
    <w:rsid w:val="00171AC8"/>
    <w:rsid w:val="00183CB1"/>
    <w:rsid w:val="00187798"/>
    <w:rsid w:val="00187B55"/>
    <w:rsid w:val="00193DF5"/>
    <w:rsid w:val="001949F4"/>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675A5"/>
    <w:rsid w:val="00285EF1"/>
    <w:rsid w:val="00290F76"/>
    <w:rsid w:val="002941DB"/>
    <w:rsid w:val="002943B2"/>
    <w:rsid w:val="00297011"/>
    <w:rsid w:val="00297D1A"/>
    <w:rsid w:val="002A1D57"/>
    <w:rsid w:val="002A5571"/>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97AE0"/>
    <w:rsid w:val="003A6F59"/>
    <w:rsid w:val="003A78FE"/>
    <w:rsid w:val="003B0509"/>
    <w:rsid w:val="003B3D40"/>
    <w:rsid w:val="003B4C93"/>
    <w:rsid w:val="003B6FA0"/>
    <w:rsid w:val="003C4D7F"/>
    <w:rsid w:val="003C5702"/>
    <w:rsid w:val="003D1099"/>
    <w:rsid w:val="003D5723"/>
    <w:rsid w:val="003F6145"/>
    <w:rsid w:val="004058B9"/>
    <w:rsid w:val="00416344"/>
    <w:rsid w:val="0042183D"/>
    <w:rsid w:val="00427C81"/>
    <w:rsid w:val="00440601"/>
    <w:rsid w:val="00443AAF"/>
    <w:rsid w:val="004505B8"/>
    <w:rsid w:val="00456785"/>
    <w:rsid w:val="0046495B"/>
    <w:rsid w:val="00471235"/>
    <w:rsid w:val="004729E3"/>
    <w:rsid w:val="0047316F"/>
    <w:rsid w:val="00482ED4"/>
    <w:rsid w:val="00483986"/>
    <w:rsid w:val="00484F5D"/>
    <w:rsid w:val="0049528C"/>
    <w:rsid w:val="004A18B3"/>
    <w:rsid w:val="004A6A98"/>
    <w:rsid w:val="004A6BE1"/>
    <w:rsid w:val="004B2C0C"/>
    <w:rsid w:val="004C133C"/>
    <w:rsid w:val="004C5389"/>
    <w:rsid w:val="004C7001"/>
    <w:rsid w:val="004E5EB3"/>
    <w:rsid w:val="004F1160"/>
    <w:rsid w:val="004F4D8F"/>
    <w:rsid w:val="004F7D77"/>
    <w:rsid w:val="005013D1"/>
    <w:rsid w:val="00502649"/>
    <w:rsid w:val="00505884"/>
    <w:rsid w:val="005107CA"/>
    <w:rsid w:val="0052621D"/>
    <w:rsid w:val="00530019"/>
    <w:rsid w:val="005356FF"/>
    <w:rsid w:val="00547602"/>
    <w:rsid w:val="00560A17"/>
    <w:rsid w:val="00562AB1"/>
    <w:rsid w:val="00566BCD"/>
    <w:rsid w:val="00567187"/>
    <w:rsid w:val="00576CEC"/>
    <w:rsid w:val="00582BB1"/>
    <w:rsid w:val="005839DD"/>
    <w:rsid w:val="0058790F"/>
    <w:rsid w:val="00587BA6"/>
    <w:rsid w:val="00592D5C"/>
    <w:rsid w:val="00596F5D"/>
    <w:rsid w:val="0059747C"/>
    <w:rsid w:val="005979F3"/>
    <w:rsid w:val="005B06E8"/>
    <w:rsid w:val="005C0DB5"/>
    <w:rsid w:val="005C75E1"/>
    <w:rsid w:val="005F62D7"/>
    <w:rsid w:val="005F7C27"/>
    <w:rsid w:val="0061072E"/>
    <w:rsid w:val="006207C8"/>
    <w:rsid w:val="00621AF2"/>
    <w:rsid w:val="00622996"/>
    <w:rsid w:val="00624DE6"/>
    <w:rsid w:val="00627328"/>
    <w:rsid w:val="00635A34"/>
    <w:rsid w:val="006411B1"/>
    <w:rsid w:val="00651621"/>
    <w:rsid w:val="006549FF"/>
    <w:rsid w:val="0067305E"/>
    <w:rsid w:val="00675F59"/>
    <w:rsid w:val="00687B2B"/>
    <w:rsid w:val="0069581B"/>
    <w:rsid w:val="006A4D55"/>
    <w:rsid w:val="006B02D7"/>
    <w:rsid w:val="006B0BD1"/>
    <w:rsid w:val="006B7D20"/>
    <w:rsid w:val="006C6FE3"/>
    <w:rsid w:val="006D03C7"/>
    <w:rsid w:val="006D5381"/>
    <w:rsid w:val="006D64E7"/>
    <w:rsid w:val="006E37AC"/>
    <w:rsid w:val="006E4BBC"/>
    <w:rsid w:val="007007AC"/>
    <w:rsid w:val="007156AE"/>
    <w:rsid w:val="00722182"/>
    <w:rsid w:val="00730232"/>
    <w:rsid w:val="007334F1"/>
    <w:rsid w:val="00735356"/>
    <w:rsid w:val="0074448A"/>
    <w:rsid w:val="007456F7"/>
    <w:rsid w:val="00746A6E"/>
    <w:rsid w:val="007730B0"/>
    <w:rsid w:val="0078171F"/>
    <w:rsid w:val="007914A3"/>
    <w:rsid w:val="00793D81"/>
    <w:rsid w:val="007B22EE"/>
    <w:rsid w:val="007B6ADC"/>
    <w:rsid w:val="007D2808"/>
    <w:rsid w:val="007D736E"/>
    <w:rsid w:val="007E1F1F"/>
    <w:rsid w:val="007E5285"/>
    <w:rsid w:val="00800B18"/>
    <w:rsid w:val="00800B6E"/>
    <w:rsid w:val="00802A0A"/>
    <w:rsid w:val="00804842"/>
    <w:rsid w:val="008131FF"/>
    <w:rsid w:val="008174A3"/>
    <w:rsid w:val="0082050C"/>
    <w:rsid w:val="00822E8B"/>
    <w:rsid w:val="008250A5"/>
    <w:rsid w:val="00826C19"/>
    <w:rsid w:val="00830AAE"/>
    <w:rsid w:val="008607C1"/>
    <w:rsid w:val="00863C4D"/>
    <w:rsid w:val="00865A3E"/>
    <w:rsid w:val="00867118"/>
    <w:rsid w:val="008A4B48"/>
    <w:rsid w:val="008C0CCD"/>
    <w:rsid w:val="008C5964"/>
    <w:rsid w:val="008D406E"/>
    <w:rsid w:val="008E0432"/>
    <w:rsid w:val="008E18B5"/>
    <w:rsid w:val="00907FD4"/>
    <w:rsid w:val="00910019"/>
    <w:rsid w:val="009218A7"/>
    <w:rsid w:val="00922A00"/>
    <w:rsid w:val="00926650"/>
    <w:rsid w:val="009575A9"/>
    <w:rsid w:val="00970A1F"/>
    <w:rsid w:val="00973D0F"/>
    <w:rsid w:val="009821D2"/>
    <w:rsid w:val="00984233"/>
    <w:rsid w:val="009847B3"/>
    <w:rsid w:val="00984EE1"/>
    <w:rsid w:val="009913C8"/>
    <w:rsid w:val="00991C18"/>
    <w:rsid w:val="00992202"/>
    <w:rsid w:val="00992224"/>
    <w:rsid w:val="009930DA"/>
    <w:rsid w:val="00993891"/>
    <w:rsid w:val="009A073C"/>
    <w:rsid w:val="009A40B1"/>
    <w:rsid w:val="009A4173"/>
    <w:rsid w:val="009A5058"/>
    <w:rsid w:val="009B0C5E"/>
    <w:rsid w:val="009B4D4F"/>
    <w:rsid w:val="009B6D2D"/>
    <w:rsid w:val="00A045E2"/>
    <w:rsid w:val="00A0632E"/>
    <w:rsid w:val="00A10B6C"/>
    <w:rsid w:val="00A10BF9"/>
    <w:rsid w:val="00A158F5"/>
    <w:rsid w:val="00A17EAE"/>
    <w:rsid w:val="00A250C2"/>
    <w:rsid w:val="00A314B1"/>
    <w:rsid w:val="00A45120"/>
    <w:rsid w:val="00A52389"/>
    <w:rsid w:val="00A55186"/>
    <w:rsid w:val="00A61612"/>
    <w:rsid w:val="00A63518"/>
    <w:rsid w:val="00A808E1"/>
    <w:rsid w:val="00A85CED"/>
    <w:rsid w:val="00AA110C"/>
    <w:rsid w:val="00AA21A2"/>
    <w:rsid w:val="00AA485A"/>
    <w:rsid w:val="00AB2E3B"/>
    <w:rsid w:val="00AB3C3F"/>
    <w:rsid w:val="00AB52C0"/>
    <w:rsid w:val="00AB6940"/>
    <w:rsid w:val="00AD3B62"/>
    <w:rsid w:val="00AD79E0"/>
    <w:rsid w:val="00AE6558"/>
    <w:rsid w:val="00AF084E"/>
    <w:rsid w:val="00B046D2"/>
    <w:rsid w:val="00B04CE9"/>
    <w:rsid w:val="00B06C26"/>
    <w:rsid w:val="00B165F3"/>
    <w:rsid w:val="00B21FD5"/>
    <w:rsid w:val="00B31065"/>
    <w:rsid w:val="00B3395E"/>
    <w:rsid w:val="00B55609"/>
    <w:rsid w:val="00B57656"/>
    <w:rsid w:val="00B70B7A"/>
    <w:rsid w:val="00B71C33"/>
    <w:rsid w:val="00B85535"/>
    <w:rsid w:val="00BA5560"/>
    <w:rsid w:val="00BB2FCD"/>
    <w:rsid w:val="00BC159B"/>
    <w:rsid w:val="00BC21AC"/>
    <w:rsid w:val="00BC23D8"/>
    <w:rsid w:val="00BD0368"/>
    <w:rsid w:val="00BD56FA"/>
    <w:rsid w:val="00BD5887"/>
    <w:rsid w:val="00BE78D8"/>
    <w:rsid w:val="00BF064D"/>
    <w:rsid w:val="00C01D5F"/>
    <w:rsid w:val="00C02D15"/>
    <w:rsid w:val="00C05426"/>
    <w:rsid w:val="00C05500"/>
    <w:rsid w:val="00C10F40"/>
    <w:rsid w:val="00C20044"/>
    <w:rsid w:val="00C23E4D"/>
    <w:rsid w:val="00C25F8E"/>
    <w:rsid w:val="00C33F03"/>
    <w:rsid w:val="00C37DCE"/>
    <w:rsid w:val="00C40AAE"/>
    <w:rsid w:val="00C50FAB"/>
    <w:rsid w:val="00C52104"/>
    <w:rsid w:val="00C53F1A"/>
    <w:rsid w:val="00C71699"/>
    <w:rsid w:val="00C77658"/>
    <w:rsid w:val="00C77790"/>
    <w:rsid w:val="00C828BC"/>
    <w:rsid w:val="00C84F40"/>
    <w:rsid w:val="00C85D28"/>
    <w:rsid w:val="00CA6A95"/>
    <w:rsid w:val="00CA79C9"/>
    <w:rsid w:val="00CC50A6"/>
    <w:rsid w:val="00CD7ED0"/>
    <w:rsid w:val="00CE45F1"/>
    <w:rsid w:val="00CE5918"/>
    <w:rsid w:val="00CF6B2D"/>
    <w:rsid w:val="00D00B2C"/>
    <w:rsid w:val="00D019F8"/>
    <w:rsid w:val="00D040EE"/>
    <w:rsid w:val="00D063E1"/>
    <w:rsid w:val="00D11203"/>
    <w:rsid w:val="00D117D0"/>
    <w:rsid w:val="00D126AA"/>
    <w:rsid w:val="00D14670"/>
    <w:rsid w:val="00D14DAF"/>
    <w:rsid w:val="00D1636E"/>
    <w:rsid w:val="00D22A53"/>
    <w:rsid w:val="00D2474D"/>
    <w:rsid w:val="00D34F35"/>
    <w:rsid w:val="00D37A66"/>
    <w:rsid w:val="00D43601"/>
    <w:rsid w:val="00D45CAE"/>
    <w:rsid w:val="00D564FE"/>
    <w:rsid w:val="00D63559"/>
    <w:rsid w:val="00D73832"/>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3CBB"/>
    <w:rsid w:val="00E340E7"/>
    <w:rsid w:val="00E61028"/>
    <w:rsid w:val="00E6182C"/>
    <w:rsid w:val="00E632FA"/>
    <w:rsid w:val="00E65D16"/>
    <w:rsid w:val="00E856EE"/>
    <w:rsid w:val="00E93C96"/>
    <w:rsid w:val="00E97541"/>
    <w:rsid w:val="00EB5249"/>
    <w:rsid w:val="00EB5461"/>
    <w:rsid w:val="00EC5FC3"/>
    <w:rsid w:val="00EF00DF"/>
    <w:rsid w:val="00F07386"/>
    <w:rsid w:val="00F10704"/>
    <w:rsid w:val="00F15967"/>
    <w:rsid w:val="00F207A3"/>
    <w:rsid w:val="00F25D0D"/>
    <w:rsid w:val="00F51AE9"/>
    <w:rsid w:val="00F722E0"/>
    <w:rsid w:val="00F74610"/>
    <w:rsid w:val="00F76DE5"/>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B16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B1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03DDE"/>
    <w:rsid w:val="00054906"/>
    <w:rsid w:val="001B44B8"/>
    <w:rsid w:val="002230A0"/>
    <w:rsid w:val="00257C6D"/>
    <w:rsid w:val="003E4E2B"/>
    <w:rsid w:val="00404E09"/>
    <w:rsid w:val="00471F7E"/>
    <w:rsid w:val="004958B2"/>
    <w:rsid w:val="00505324"/>
    <w:rsid w:val="005323FE"/>
    <w:rsid w:val="005C0F5E"/>
    <w:rsid w:val="005C3803"/>
    <w:rsid w:val="007503BC"/>
    <w:rsid w:val="0076450C"/>
    <w:rsid w:val="00767842"/>
    <w:rsid w:val="007C4169"/>
    <w:rsid w:val="007D5A13"/>
    <w:rsid w:val="008A161A"/>
    <w:rsid w:val="008E151F"/>
    <w:rsid w:val="009515A7"/>
    <w:rsid w:val="00A02F89"/>
    <w:rsid w:val="00A61966"/>
    <w:rsid w:val="00A97D36"/>
    <w:rsid w:val="00AE1BBD"/>
    <w:rsid w:val="00C76C48"/>
    <w:rsid w:val="00D07C28"/>
    <w:rsid w:val="00D634A7"/>
    <w:rsid w:val="00D91370"/>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MACCJ7WAEWV6-565203097-868</_dlc_DocId>
    <_dlc_DocIdUrl xmlns="4c155583-69f9-458b-843e-56574a4bdc09">
      <Url>https://www.umfiasi.ro/ro/academic/facultati/bioinginerie-medicala/_layouts/15/DocIdRedir.aspx?ID=MACCJ7WAEWV6-565203097-868</Url>
      <Description>MACCJ7WAEWV6-565203097-868</Description>
    </_dlc_DocIdUrl>
  </documentManagement>
</p:properties>
</file>

<file path=customXml/itemProps1.xml><?xml version="1.0" encoding="utf-8"?>
<ds:datastoreItem xmlns:ds="http://schemas.openxmlformats.org/officeDocument/2006/customXml" ds:itemID="{E496B983-016D-4F0C-888A-AA08D6F20475}"/>
</file>

<file path=customXml/itemProps2.xml><?xml version="1.0" encoding="utf-8"?>
<ds:datastoreItem xmlns:ds="http://schemas.openxmlformats.org/officeDocument/2006/customXml" ds:itemID="{1ED12592-6A8C-4614-952D-C33DF16C8ED9}"/>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11F05FBE-3F2D-422B-84F8-04EE3D946B3D}"/>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1689</Words>
  <Characters>9631</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2024-10-04T07:12:00Z</dcterms:created>
  <dcterms:modified xsi:type="dcterms:W3CDTF">2024-10-04T07:12:00Z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9ea9fc5b-c7df-46fc-b24d-1c4b1dcf17de</vt:lpwstr>
  </property>
</Properties>
</file>