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697"/>
        <w:gridCol w:w="2988"/>
        <w:gridCol w:w="426"/>
        <w:gridCol w:w="1572"/>
      </w:tblGrid>
      <w:tr w:rsidR="00BF064D" w:rsidRPr="00386A2F" w:rsidTr="005A7214">
        <w:tc>
          <w:tcPr>
            <w:tcW w:w="5058"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414"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075A37" w:rsidRPr="00B57069">
              <w:rPr>
                <w:rFonts w:asciiTheme="majorHAnsi" w:hAnsiTheme="majorHAnsi"/>
                <w:b/>
                <w:noProof/>
              </w:rPr>
              <w:t>a.  Human Performances Assessment</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075A37" w:rsidRPr="00B57069">
              <w:rPr>
                <w:rFonts w:asciiTheme="majorHAnsi" w:hAnsiTheme="majorHAnsi"/>
                <w:b/>
                <w:noProof/>
              </w:rPr>
              <w:t>RE1222</w:t>
            </w:r>
            <w:r w:rsidRPr="00AB6940">
              <w:rPr>
                <w:rFonts w:asciiTheme="majorHAnsi" w:hAnsiTheme="majorHAnsi"/>
                <w:b/>
              </w:rPr>
              <w:fldChar w:fldCharType="end"/>
            </w:r>
          </w:p>
        </w:tc>
      </w:tr>
      <w:tr w:rsidR="00CF6B2D" w:rsidRPr="00386A2F" w:rsidTr="005A7214">
        <w:tc>
          <w:tcPr>
            <w:tcW w:w="5058"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986"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075A37" w:rsidRPr="00B57069">
              <w:rPr>
                <w:rFonts w:asciiTheme="majorHAnsi" w:hAnsiTheme="majorHAnsi"/>
                <w:b/>
                <w:noProof/>
              </w:rPr>
              <w:t>-</w:t>
            </w:r>
            <w:r w:rsidRPr="007334F1">
              <w:rPr>
                <w:rFonts w:asciiTheme="majorHAnsi" w:hAnsiTheme="majorHAnsi"/>
                <w:b/>
              </w:rPr>
              <w:fldChar w:fldCharType="end"/>
            </w:r>
          </w:p>
        </w:tc>
      </w:tr>
      <w:tr w:rsidR="00CF6B2D" w:rsidRPr="00386A2F" w:rsidTr="005A7214">
        <w:tc>
          <w:tcPr>
            <w:tcW w:w="5058"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986" w:type="dxa"/>
            <w:gridSpan w:val="3"/>
            <w:tcBorders>
              <w:bottom w:val="single" w:sz="4" w:space="0" w:color="auto"/>
            </w:tcBorders>
            <w:shd w:val="clear" w:color="auto" w:fill="auto"/>
          </w:tcPr>
          <w:p w:rsidR="00CF6B2D" w:rsidRPr="007334F1" w:rsidRDefault="00954D9E" w:rsidP="00BF064D">
            <w:pPr>
              <w:rPr>
                <w:rFonts w:asciiTheme="majorHAnsi" w:hAnsiTheme="majorHAnsi"/>
                <w:b/>
              </w:rPr>
            </w:pPr>
            <w:r>
              <w:rPr>
                <w:rFonts w:asciiTheme="majorHAnsi" w:hAnsiTheme="majorHAnsi" w:cs="TimesNewRoman"/>
                <w:szCs w:val="20"/>
                <w:lang w:bidi="ne-NP"/>
              </w:rPr>
              <w:t>Lecturer Catalina Luca, PhD</w:t>
            </w:r>
          </w:p>
        </w:tc>
      </w:tr>
      <w:tr w:rsidR="00CF6B2D" w:rsidRPr="00386A2F" w:rsidTr="005A7214">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075A37"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697"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075A37" w:rsidRPr="00B57069">
              <w:rPr>
                <w:rFonts w:asciiTheme="majorHAnsi" w:hAnsiTheme="majorHAnsi"/>
                <w:b/>
                <w:noProof/>
              </w:rPr>
              <w:t>1</w:t>
            </w:r>
            <w:r w:rsidRPr="00AB6940">
              <w:rPr>
                <w:rFonts w:asciiTheme="majorHAnsi" w:hAnsiTheme="majorHAnsi"/>
                <w:b/>
              </w:rPr>
              <w:fldChar w:fldCharType="end"/>
            </w:r>
          </w:p>
        </w:tc>
        <w:tc>
          <w:tcPr>
            <w:tcW w:w="2988"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075A37"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5A7214">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256"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075A37"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986"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075A37"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D079DB"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D079DB"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D079DB"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D079DB"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D079DB"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75A37"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75A37"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D079DB" w:rsidRPr="008C0CCD" w:rsidTr="00D079DB">
        <w:tc>
          <w:tcPr>
            <w:tcW w:w="2235" w:type="dxa"/>
            <w:shd w:val="clear" w:color="auto" w:fill="F2F2F2" w:themeFill="background1" w:themeFillShade="F2"/>
            <w:vAlign w:val="center"/>
          </w:tcPr>
          <w:p w:rsidR="00D079DB" w:rsidRPr="008C0CCD" w:rsidRDefault="00D079DB"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rsidR="00D079DB" w:rsidRPr="00A64CBF" w:rsidRDefault="00D079DB" w:rsidP="00D079DB">
            <w:pPr>
              <w:jc w:val="both"/>
              <w:rPr>
                <w:szCs w:val="20"/>
              </w:rPr>
            </w:pPr>
            <w:r w:rsidRPr="00A64CBF">
              <w:rPr>
                <w:szCs w:val="20"/>
              </w:rPr>
              <w:t>Anatomy, Physiology, Theoretical basis a</w:t>
            </w:r>
            <w:r>
              <w:rPr>
                <w:szCs w:val="20"/>
              </w:rPr>
              <w:t>nd methods of physical therapy.</w:t>
            </w:r>
          </w:p>
        </w:tc>
      </w:tr>
      <w:tr w:rsidR="00D079DB" w:rsidRPr="008C0CCD" w:rsidTr="00D079DB">
        <w:tc>
          <w:tcPr>
            <w:tcW w:w="2235" w:type="dxa"/>
            <w:shd w:val="clear" w:color="auto" w:fill="F2F2F2" w:themeFill="background1" w:themeFillShade="F2"/>
            <w:vAlign w:val="center"/>
          </w:tcPr>
          <w:p w:rsidR="00D079DB" w:rsidRPr="008C0CCD" w:rsidRDefault="00D079DB"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rsidR="00D079DB" w:rsidRPr="00A64CBF" w:rsidRDefault="00D079DB" w:rsidP="000265D5">
            <w:pPr>
              <w:pStyle w:val="HTMLPreformatted"/>
              <w:shd w:val="clear" w:color="auto" w:fill="FFFFFF"/>
              <w:spacing w:line="300" w:lineRule="exact"/>
              <w:jc w:val="both"/>
              <w:rPr>
                <w:rFonts w:ascii="Trebuchet MS" w:hAnsi="Trebuchet MS"/>
                <w:color w:val="212121"/>
                <w:lang w:val="ro-RO"/>
              </w:rPr>
            </w:pPr>
            <w:r w:rsidRPr="00A64CBF">
              <w:rPr>
                <w:rFonts w:ascii="Trebuchet MS" w:hAnsi="Trebuchet MS"/>
                <w:lang w:val="ro-RO" w:bidi="ne-NP"/>
              </w:rPr>
              <w:t>Knowledge of the concepts, theories and fundamental concepts of physiological</w:t>
            </w:r>
            <w:r w:rsidRPr="00A64CBF">
              <w:rPr>
                <w:rFonts w:ascii="Trebuchet MS" w:hAnsi="Trebuchet MS"/>
                <w:color w:val="212121"/>
                <w:lang w:val="ro-RO"/>
              </w:rPr>
              <w:t xml:space="preserve"> phenomena</w:t>
            </w:r>
            <w:r w:rsidRPr="00A64CBF">
              <w:rPr>
                <w:rFonts w:ascii="Trebuchet MS" w:hAnsi="Trebuchet MS"/>
                <w:lang w:val="ro-RO" w:bidi="ne-NP"/>
              </w:rPr>
              <w:t xml:space="preserve"> of the body. The ability to monitoring vital signs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D079DB" w:rsidRPr="008C0CCD" w:rsidTr="00D079DB">
        <w:tc>
          <w:tcPr>
            <w:tcW w:w="2235" w:type="dxa"/>
            <w:shd w:val="clear" w:color="auto" w:fill="F2F2F2" w:themeFill="background1" w:themeFillShade="F2"/>
            <w:vAlign w:val="center"/>
          </w:tcPr>
          <w:p w:rsidR="00D079DB" w:rsidRPr="008C0CCD" w:rsidRDefault="00D079DB"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D079DB" w:rsidRPr="00A64CBF" w:rsidRDefault="00D079DB" w:rsidP="000265D5">
            <w:pPr>
              <w:spacing w:line="276" w:lineRule="auto"/>
              <w:rPr>
                <w:szCs w:val="20"/>
              </w:rPr>
            </w:pPr>
            <w:r w:rsidRPr="00A64CBF">
              <w:rPr>
                <w:bCs/>
                <w:szCs w:val="20"/>
                <w:lang w:bidi="ne-NP"/>
              </w:rPr>
              <w:t>Logistic support video</w:t>
            </w:r>
          </w:p>
        </w:tc>
      </w:tr>
      <w:tr w:rsidR="00D079DB" w:rsidRPr="008C0CCD" w:rsidTr="00D079DB">
        <w:tc>
          <w:tcPr>
            <w:tcW w:w="2235" w:type="dxa"/>
            <w:shd w:val="clear" w:color="auto" w:fill="F2F2F2" w:themeFill="background1" w:themeFillShade="F2"/>
            <w:vAlign w:val="center"/>
          </w:tcPr>
          <w:p w:rsidR="00D079DB" w:rsidRPr="008C0CCD" w:rsidRDefault="00D079DB"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D079DB" w:rsidRPr="00A64CBF" w:rsidRDefault="00D079DB" w:rsidP="000265D5">
            <w:pPr>
              <w:spacing w:line="276" w:lineRule="auto"/>
              <w:rPr>
                <w:szCs w:val="20"/>
              </w:rPr>
            </w:pPr>
            <w:r w:rsidRPr="00A64CBF">
              <w:rPr>
                <w:bCs/>
                <w:szCs w:val="20"/>
                <w:lang w:bidi="ne-NP"/>
              </w:rPr>
              <w:t>Students will wear protective clothing (lab coat)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D079DB"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D079DB" w:rsidRDefault="00D079DB" w:rsidP="00A808E1">
            <w:pPr>
              <w:pStyle w:val="Default"/>
              <w:rPr>
                <w:rFonts w:asciiTheme="majorHAnsi" w:hAnsiTheme="majorHAnsi" w:cs="TimesNewRoman,Bold"/>
                <w:bCs/>
                <w:sz w:val="20"/>
                <w:szCs w:val="20"/>
                <w:lang w:val="ro-RO" w:bidi="ne-NP"/>
              </w:rPr>
            </w:pPr>
            <w:r w:rsidRPr="00D079DB">
              <w:rPr>
                <w:rFonts w:asciiTheme="majorHAnsi" w:hAnsiTheme="majorHAnsi" w:cs="TimesNewRoman,Bold"/>
                <w:bCs/>
                <w:sz w:val="20"/>
                <w:szCs w:val="20"/>
                <w:lang w:val="ro-RO" w:bidi="ne-NP"/>
              </w:rPr>
              <w:t>Critical interpretation of functional evaluation scores and quality of life permanently updated according to international standards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079DB"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D079DB" w:rsidRDefault="00D079DB" w:rsidP="00A808E1">
            <w:pPr>
              <w:pStyle w:val="Default"/>
              <w:rPr>
                <w:rFonts w:asciiTheme="majorHAnsi" w:hAnsiTheme="majorHAnsi" w:cs="TimesNewRoman,Bold"/>
                <w:bCs/>
                <w:sz w:val="20"/>
                <w:szCs w:val="20"/>
                <w:lang w:val="ro-RO" w:bidi="ne-NP"/>
              </w:rPr>
            </w:pPr>
            <w:r w:rsidRPr="00D079DB">
              <w:rPr>
                <w:rFonts w:asciiTheme="majorHAnsi" w:hAnsiTheme="majorHAnsi" w:cs="TimesNewRoman,Bold"/>
                <w:bCs/>
                <w:sz w:val="20"/>
                <w:szCs w:val="20"/>
                <w:lang w:val="ro-RO" w:bidi="ne-NP"/>
              </w:rPr>
              <w:t>Elaboration of appropriate scores to assess the reduction of the functional deficit and socio-professional independence gained after the applied therapies</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D079DB" w:rsidRPr="008C0CCD" w:rsidTr="00D079DB">
        <w:tc>
          <w:tcPr>
            <w:tcW w:w="2358" w:type="dxa"/>
            <w:shd w:val="clear" w:color="auto" w:fill="F2F2F2" w:themeFill="background1" w:themeFillShade="F2"/>
            <w:vAlign w:val="center"/>
          </w:tcPr>
          <w:p w:rsidR="00D079DB" w:rsidRPr="008C0CCD" w:rsidRDefault="00D079DB"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D079DB" w:rsidRPr="00A64CBF" w:rsidRDefault="00D079DB" w:rsidP="000265D5">
            <w:pPr>
              <w:widowControl w:val="0"/>
              <w:autoSpaceDE w:val="0"/>
              <w:snapToGrid w:val="0"/>
              <w:spacing w:line="276" w:lineRule="auto"/>
              <w:ind w:right="62"/>
              <w:jc w:val="both"/>
              <w:rPr>
                <w:szCs w:val="20"/>
              </w:rPr>
            </w:pPr>
            <w:r>
              <w:rPr>
                <w:szCs w:val="20"/>
              </w:rPr>
              <w:t>P</w:t>
            </w:r>
            <w:r w:rsidRPr="00A64CBF">
              <w:rPr>
                <w:szCs w:val="20"/>
              </w:rPr>
              <w:t xml:space="preserve">roviding basic knowledge and skills with which the student can use in human performace evaluation in the best conditions </w:t>
            </w:r>
          </w:p>
          <w:p w:rsidR="00D079DB" w:rsidRPr="00A64CBF" w:rsidRDefault="00D079DB" w:rsidP="000265D5">
            <w:pPr>
              <w:widowControl w:val="0"/>
              <w:autoSpaceDE w:val="0"/>
              <w:snapToGrid w:val="0"/>
              <w:spacing w:line="276" w:lineRule="auto"/>
              <w:ind w:right="62"/>
              <w:jc w:val="both"/>
              <w:rPr>
                <w:szCs w:val="20"/>
              </w:rPr>
            </w:pPr>
            <w:r w:rsidRPr="00A64CBF">
              <w:rPr>
                <w:szCs w:val="20"/>
              </w:rPr>
              <w:t>The students will understand the characteristics of motor performance and other areas of measurement.</w:t>
            </w:r>
          </w:p>
          <w:p w:rsidR="00D079DB" w:rsidRPr="00A64CBF" w:rsidRDefault="00D079DB" w:rsidP="000265D5">
            <w:pPr>
              <w:widowControl w:val="0"/>
              <w:autoSpaceDE w:val="0"/>
              <w:snapToGrid w:val="0"/>
              <w:spacing w:line="276" w:lineRule="auto"/>
              <w:ind w:right="62"/>
              <w:jc w:val="both"/>
              <w:rPr>
                <w:szCs w:val="20"/>
              </w:rPr>
            </w:pPr>
            <w:r w:rsidRPr="00A64CBF">
              <w:rPr>
                <w:szCs w:val="20"/>
              </w:rPr>
              <w:t>The students will develop oral skills and strategies in the presentation of exercise science research studies</w:t>
            </w:r>
          </w:p>
        </w:tc>
      </w:tr>
      <w:tr w:rsidR="00D079DB" w:rsidRPr="008C0CCD" w:rsidTr="00D079DB">
        <w:tc>
          <w:tcPr>
            <w:tcW w:w="2358" w:type="dxa"/>
            <w:shd w:val="clear" w:color="auto" w:fill="F2F2F2" w:themeFill="background1" w:themeFillShade="F2"/>
            <w:vAlign w:val="center"/>
          </w:tcPr>
          <w:p w:rsidR="00D079DB" w:rsidRPr="008C0CCD" w:rsidRDefault="00D079DB"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D079DB" w:rsidRPr="00A64CBF" w:rsidRDefault="00D079DB" w:rsidP="000265D5">
            <w:pPr>
              <w:spacing w:line="276" w:lineRule="auto"/>
              <w:jc w:val="both"/>
              <w:rPr>
                <w:szCs w:val="20"/>
              </w:rPr>
            </w:pPr>
            <w:r w:rsidRPr="00A64CBF">
              <w:rPr>
                <w:szCs w:val="20"/>
              </w:rPr>
              <w:t>Facilitate collaboration between specialists to achieve results consistent with clinical observation for human performance evaluation</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D079DB">
        <w:tc>
          <w:tcPr>
            <w:tcW w:w="6715"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075A37"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079DB" w:rsidRPr="00730232" w:rsidTr="00D079DB">
        <w:tc>
          <w:tcPr>
            <w:tcW w:w="451" w:type="dxa"/>
            <w:shd w:val="clear" w:color="auto" w:fill="auto"/>
            <w:vAlign w:val="center"/>
          </w:tcPr>
          <w:p w:rsidR="00D079DB" w:rsidRPr="00730232" w:rsidRDefault="00D079DB"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tcPr>
          <w:p w:rsidR="00D079DB" w:rsidRPr="00A64CBF" w:rsidRDefault="00D079DB" w:rsidP="000265D5">
            <w:pPr>
              <w:jc w:val="both"/>
              <w:rPr>
                <w:szCs w:val="20"/>
              </w:rPr>
            </w:pPr>
            <w:r w:rsidRPr="00A64CBF">
              <w:rPr>
                <w:rStyle w:val="Emphasis"/>
                <w:rFonts w:cs="Arial"/>
                <w:i w:val="0"/>
                <w:iCs w:val="0"/>
                <w:szCs w:val="20"/>
                <w:shd w:val="clear" w:color="auto" w:fill="FFFFFF"/>
              </w:rPr>
              <w:t>Introduction to tests and measurements in human performance</w:t>
            </w:r>
          </w:p>
        </w:tc>
        <w:tc>
          <w:tcPr>
            <w:tcW w:w="1994" w:type="dxa"/>
            <w:shd w:val="clear" w:color="auto" w:fill="auto"/>
          </w:tcPr>
          <w:p w:rsidR="00D079DB" w:rsidRPr="00A64CBF" w:rsidRDefault="00D079DB" w:rsidP="000265D5">
            <w:pPr>
              <w:rPr>
                <w:bCs/>
                <w:szCs w:val="20"/>
              </w:rPr>
            </w:pPr>
            <w:r w:rsidRPr="00A64CBF">
              <w:rPr>
                <w:szCs w:val="20"/>
              </w:rPr>
              <w:t>Paper presentation, discussion documents, practical parts, conclusions.</w:t>
            </w:r>
          </w:p>
        </w:tc>
        <w:tc>
          <w:tcPr>
            <w:tcW w:w="1428" w:type="dxa"/>
            <w:shd w:val="clear" w:color="auto" w:fill="auto"/>
          </w:tcPr>
          <w:p w:rsidR="00D079DB" w:rsidRPr="00A64CBF" w:rsidRDefault="00D079DB" w:rsidP="000265D5">
            <w:pPr>
              <w:spacing w:line="276" w:lineRule="auto"/>
              <w:jc w:val="center"/>
              <w:rPr>
                <w:bCs/>
                <w:szCs w:val="20"/>
              </w:rPr>
            </w:pPr>
            <w:r>
              <w:rPr>
                <w:bCs/>
                <w:szCs w:val="20"/>
              </w:rPr>
              <w:t>2</w:t>
            </w:r>
            <w:r w:rsidRPr="00A64CBF">
              <w:rPr>
                <w:bCs/>
                <w:szCs w:val="20"/>
              </w:rPr>
              <w:t xml:space="preserve"> hours</w:t>
            </w:r>
          </w:p>
        </w:tc>
      </w:tr>
      <w:tr w:rsidR="00D079DB" w:rsidRPr="00730232" w:rsidTr="00D079DB">
        <w:tc>
          <w:tcPr>
            <w:tcW w:w="451" w:type="dxa"/>
            <w:shd w:val="clear" w:color="auto" w:fill="auto"/>
            <w:vAlign w:val="center"/>
          </w:tcPr>
          <w:p w:rsidR="00D079DB" w:rsidRPr="00730232" w:rsidRDefault="00D079DB"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tcPr>
          <w:p w:rsidR="00D079DB" w:rsidRPr="00875349" w:rsidRDefault="00D079DB" w:rsidP="000265D5">
            <w:pPr>
              <w:pStyle w:val="Default"/>
              <w:spacing w:line="300" w:lineRule="exact"/>
              <w:jc w:val="both"/>
              <w:rPr>
                <w:rStyle w:val="Strong"/>
                <w:rFonts w:ascii="Trebuchet MS" w:hAnsi="Trebuchet MS"/>
                <w:sz w:val="20"/>
                <w:szCs w:val="20"/>
                <w:shd w:val="clear" w:color="auto" w:fill="FFFFFF"/>
              </w:rPr>
            </w:pPr>
            <w:r w:rsidRPr="00875349">
              <w:rPr>
                <w:rStyle w:val="Strong"/>
                <w:rFonts w:ascii="Trebuchet MS" w:hAnsi="Trebuchet MS"/>
                <w:b w:val="0"/>
                <w:bCs w:val="0"/>
                <w:sz w:val="20"/>
                <w:szCs w:val="20"/>
                <w:shd w:val="clear" w:color="auto" w:fill="FFFFFF"/>
              </w:rPr>
              <w:t>Maximum aerobic testing and risk identification. Overwork and fatigue.</w:t>
            </w:r>
          </w:p>
        </w:tc>
        <w:tc>
          <w:tcPr>
            <w:tcW w:w="1994" w:type="dxa"/>
            <w:shd w:val="clear" w:color="auto" w:fill="auto"/>
          </w:tcPr>
          <w:p w:rsidR="00D079DB" w:rsidRPr="00A64CBF" w:rsidRDefault="00D079DB" w:rsidP="000265D5">
            <w:pPr>
              <w:rPr>
                <w:bCs/>
                <w:szCs w:val="20"/>
              </w:rPr>
            </w:pPr>
            <w:r w:rsidRPr="00A64CBF">
              <w:rPr>
                <w:szCs w:val="20"/>
              </w:rPr>
              <w:t>Paper presentation, discussion documents, practical parts, conclusions.</w:t>
            </w:r>
          </w:p>
        </w:tc>
        <w:tc>
          <w:tcPr>
            <w:tcW w:w="1428" w:type="dxa"/>
            <w:shd w:val="clear" w:color="auto" w:fill="auto"/>
          </w:tcPr>
          <w:p w:rsidR="00D079DB" w:rsidRPr="00A64CBF" w:rsidRDefault="00D079DB" w:rsidP="000265D5">
            <w:pPr>
              <w:spacing w:line="276" w:lineRule="auto"/>
              <w:jc w:val="center"/>
              <w:rPr>
                <w:bCs/>
                <w:szCs w:val="20"/>
              </w:rPr>
            </w:pPr>
            <w:r>
              <w:rPr>
                <w:bCs/>
                <w:szCs w:val="20"/>
              </w:rPr>
              <w:t>2</w:t>
            </w:r>
            <w:r w:rsidRPr="00A64CBF">
              <w:rPr>
                <w:bCs/>
                <w:szCs w:val="20"/>
              </w:rPr>
              <w:t xml:space="preserve"> hours</w:t>
            </w:r>
          </w:p>
        </w:tc>
      </w:tr>
      <w:tr w:rsidR="00D079DB" w:rsidRPr="00730232" w:rsidTr="00D079DB">
        <w:tc>
          <w:tcPr>
            <w:tcW w:w="451" w:type="dxa"/>
            <w:shd w:val="clear" w:color="auto" w:fill="auto"/>
            <w:vAlign w:val="center"/>
          </w:tcPr>
          <w:p w:rsidR="00D079DB" w:rsidRPr="00730232" w:rsidRDefault="00D079DB"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tcPr>
          <w:p w:rsidR="00D079DB" w:rsidRPr="00A64CBF" w:rsidRDefault="00D079DB" w:rsidP="000265D5">
            <w:pPr>
              <w:pStyle w:val="Default"/>
              <w:spacing w:line="300" w:lineRule="exact"/>
              <w:jc w:val="both"/>
              <w:rPr>
                <w:rFonts w:ascii="Trebuchet MS" w:hAnsi="Trebuchet MS"/>
                <w:bCs/>
                <w:color w:val="auto"/>
                <w:sz w:val="20"/>
                <w:szCs w:val="20"/>
                <w:lang w:val="ro-RO"/>
              </w:rPr>
            </w:pPr>
            <w:r w:rsidRPr="00A64CBF">
              <w:rPr>
                <w:rStyle w:val="Strong"/>
                <w:rFonts w:ascii="Trebuchet MS" w:hAnsi="Trebuchet MS"/>
                <w:b w:val="0"/>
                <w:bCs w:val="0"/>
                <w:sz w:val="20"/>
                <w:szCs w:val="20"/>
                <w:shd w:val="clear" w:color="auto" w:fill="FFFFFF"/>
              </w:rPr>
              <w:t>Developing tests and surveys. Activity assessment in adults</w:t>
            </w:r>
          </w:p>
        </w:tc>
        <w:tc>
          <w:tcPr>
            <w:tcW w:w="1994" w:type="dxa"/>
            <w:shd w:val="clear" w:color="auto" w:fill="auto"/>
          </w:tcPr>
          <w:p w:rsidR="00D079DB" w:rsidRPr="00A64CBF" w:rsidRDefault="00D079DB" w:rsidP="000265D5">
            <w:pPr>
              <w:rPr>
                <w:bCs/>
                <w:szCs w:val="20"/>
              </w:rPr>
            </w:pPr>
            <w:r w:rsidRPr="00A64CBF">
              <w:rPr>
                <w:szCs w:val="20"/>
              </w:rPr>
              <w:t>Paper presentation, discussion documents, practical parts, conclusions.</w:t>
            </w:r>
          </w:p>
        </w:tc>
        <w:tc>
          <w:tcPr>
            <w:tcW w:w="1428" w:type="dxa"/>
            <w:shd w:val="clear" w:color="auto" w:fill="auto"/>
          </w:tcPr>
          <w:p w:rsidR="00D079DB" w:rsidRPr="00A64CBF" w:rsidRDefault="00D079DB" w:rsidP="000265D5">
            <w:pPr>
              <w:spacing w:line="276" w:lineRule="auto"/>
              <w:jc w:val="center"/>
              <w:rPr>
                <w:bCs/>
                <w:szCs w:val="20"/>
              </w:rPr>
            </w:pPr>
            <w:r w:rsidRPr="00A64CBF">
              <w:rPr>
                <w:bCs/>
                <w:szCs w:val="20"/>
              </w:rPr>
              <w:t>4 hours</w:t>
            </w:r>
          </w:p>
        </w:tc>
      </w:tr>
      <w:tr w:rsidR="00D079DB" w:rsidRPr="00730232" w:rsidTr="00D079DB">
        <w:tc>
          <w:tcPr>
            <w:tcW w:w="451" w:type="dxa"/>
            <w:shd w:val="clear" w:color="auto" w:fill="auto"/>
            <w:vAlign w:val="center"/>
          </w:tcPr>
          <w:p w:rsidR="00D079DB" w:rsidRPr="00730232" w:rsidRDefault="00D079DB"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264" w:type="dxa"/>
            <w:shd w:val="clear" w:color="auto" w:fill="auto"/>
          </w:tcPr>
          <w:p w:rsidR="00D079DB" w:rsidRPr="00A64CBF" w:rsidRDefault="00D079DB" w:rsidP="000265D5">
            <w:pPr>
              <w:pStyle w:val="Default"/>
              <w:spacing w:line="300" w:lineRule="exact"/>
              <w:jc w:val="both"/>
              <w:rPr>
                <w:rFonts w:ascii="Trebuchet MS" w:hAnsi="Trebuchet MS"/>
                <w:bCs/>
                <w:color w:val="auto"/>
                <w:sz w:val="20"/>
                <w:szCs w:val="20"/>
                <w:lang w:val="ro-RO"/>
              </w:rPr>
            </w:pPr>
            <w:r w:rsidRPr="00A64CBF">
              <w:rPr>
                <w:rFonts w:ascii="Trebuchet MS" w:hAnsi="Trebuchet MS"/>
                <w:bCs/>
                <w:color w:val="auto"/>
                <w:sz w:val="20"/>
                <w:szCs w:val="20"/>
                <w:lang w:val="ro-RO"/>
              </w:rPr>
              <w:t>Recovery methods after maximum effort</w:t>
            </w:r>
          </w:p>
        </w:tc>
        <w:tc>
          <w:tcPr>
            <w:tcW w:w="1994" w:type="dxa"/>
            <w:shd w:val="clear" w:color="auto" w:fill="auto"/>
          </w:tcPr>
          <w:p w:rsidR="00D079DB" w:rsidRPr="00A64CBF" w:rsidRDefault="00D079DB" w:rsidP="000265D5">
            <w:pPr>
              <w:rPr>
                <w:szCs w:val="20"/>
              </w:rPr>
            </w:pPr>
            <w:r w:rsidRPr="00A64CBF">
              <w:rPr>
                <w:szCs w:val="20"/>
              </w:rPr>
              <w:t>Paper presentation, discussion documents, practical parts, conclusions.</w:t>
            </w:r>
          </w:p>
        </w:tc>
        <w:tc>
          <w:tcPr>
            <w:tcW w:w="1428" w:type="dxa"/>
            <w:shd w:val="clear" w:color="auto" w:fill="auto"/>
          </w:tcPr>
          <w:p w:rsidR="00D079DB" w:rsidRPr="00A64CBF" w:rsidRDefault="00D079DB" w:rsidP="000265D5">
            <w:pPr>
              <w:spacing w:line="276" w:lineRule="auto"/>
              <w:jc w:val="center"/>
              <w:rPr>
                <w:bCs/>
                <w:szCs w:val="20"/>
              </w:rPr>
            </w:pPr>
            <w:r w:rsidRPr="00A64CBF">
              <w:rPr>
                <w:bCs/>
                <w:szCs w:val="20"/>
              </w:rPr>
              <w:t>2 hours</w:t>
            </w:r>
          </w:p>
        </w:tc>
      </w:tr>
      <w:tr w:rsidR="00D079DB" w:rsidRPr="00730232" w:rsidTr="00D079DB">
        <w:tc>
          <w:tcPr>
            <w:tcW w:w="451" w:type="dxa"/>
            <w:shd w:val="clear" w:color="auto" w:fill="auto"/>
            <w:vAlign w:val="center"/>
          </w:tcPr>
          <w:p w:rsidR="00D079DB" w:rsidRPr="00730232" w:rsidRDefault="00D079DB"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tcPr>
          <w:p w:rsidR="00D079DB" w:rsidRPr="00875349" w:rsidRDefault="00D079DB" w:rsidP="000265D5">
            <w:pPr>
              <w:pStyle w:val="Default"/>
              <w:spacing w:line="300" w:lineRule="exact"/>
              <w:jc w:val="both"/>
              <w:rPr>
                <w:rFonts w:ascii="Trebuchet MS" w:hAnsi="Trebuchet MS"/>
                <w:bCs/>
                <w:color w:val="auto"/>
                <w:sz w:val="20"/>
                <w:szCs w:val="20"/>
                <w:lang w:val="ro-RO"/>
              </w:rPr>
            </w:pPr>
            <w:r w:rsidRPr="00875349">
              <w:rPr>
                <w:rFonts w:ascii="Trebuchet MS" w:hAnsi="Trebuchet MS"/>
                <w:bCs/>
                <w:color w:val="auto"/>
                <w:sz w:val="20"/>
                <w:szCs w:val="20"/>
                <w:lang w:val="ro-RO"/>
              </w:rPr>
              <w:t>Medical devices used in the evaluation of human performance.</w:t>
            </w:r>
          </w:p>
        </w:tc>
        <w:tc>
          <w:tcPr>
            <w:tcW w:w="1994" w:type="dxa"/>
            <w:shd w:val="clear" w:color="auto" w:fill="auto"/>
          </w:tcPr>
          <w:p w:rsidR="00D079DB" w:rsidRPr="00A64CBF" w:rsidRDefault="00D079DB" w:rsidP="000265D5">
            <w:pPr>
              <w:rPr>
                <w:szCs w:val="20"/>
              </w:rPr>
            </w:pPr>
            <w:r w:rsidRPr="00A64CBF">
              <w:rPr>
                <w:szCs w:val="20"/>
              </w:rPr>
              <w:t>Paper presentation, discussion documents, practical parts, conclusions.</w:t>
            </w:r>
          </w:p>
        </w:tc>
        <w:tc>
          <w:tcPr>
            <w:tcW w:w="1428" w:type="dxa"/>
            <w:shd w:val="clear" w:color="auto" w:fill="auto"/>
          </w:tcPr>
          <w:p w:rsidR="00D079DB" w:rsidRPr="00A64CBF" w:rsidRDefault="00D079DB" w:rsidP="000265D5">
            <w:pPr>
              <w:spacing w:line="276" w:lineRule="auto"/>
              <w:jc w:val="center"/>
              <w:rPr>
                <w:bCs/>
                <w:szCs w:val="20"/>
              </w:rPr>
            </w:pPr>
            <w:r>
              <w:rPr>
                <w:bCs/>
                <w:szCs w:val="20"/>
              </w:rPr>
              <w:t>4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D079DB"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D079DB" w:rsidRDefault="00D079DB" w:rsidP="005A7214">
            <w:pPr>
              <w:numPr>
                <w:ilvl w:val="0"/>
                <w:numId w:val="6"/>
              </w:numPr>
              <w:shd w:val="clear" w:color="auto" w:fill="FFFFFF"/>
              <w:jc w:val="both"/>
              <w:rPr>
                <w:szCs w:val="20"/>
              </w:rPr>
            </w:pPr>
            <w:r w:rsidRPr="00D079DB">
              <w:rPr>
                <w:szCs w:val="20"/>
              </w:rPr>
              <w:t>Practical work notes, e-Learning platform</w:t>
            </w:r>
          </w:p>
          <w:p w:rsidR="00D079DB" w:rsidRPr="00D079DB" w:rsidRDefault="00D079DB" w:rsidP="005A7214">
            <w:pPr>
              <w:pStyle w:val="ListParagraph"/>
              <w:numPr>
                <w:ilvl w:val="0"/>
                <w:numId w:val="6"/>
              </w:numPr>
              <w:spacing w:line="240" w:lineRule="auto"/>
              <w:jc w:val="both"/>
              <w:rPr>
                <w:rFonts w:eastAsia="Arial Unicode MS" w:cs="Arial Unicode MS"/>
                <w:szCs w:val="20"/>
                <w:shd w:val="clear" w:color="auto" w:fill="FFFFFF"/>
              </w:rPr>
            </w:pPr>
            <w:r>
              <w:rPr>
                <w:rFonts w:eastAsia="Arial Unicode MS" w:cs="Arial Unicode MS"/>
                <w:szCs w:val="20"/>
                <w:shd w:val="clear" w:color="auto" w:fill="FFFFFF"/>
              </w:rPr>
              <w:t>Sardaru DP, Onu I, Matei DV. Evaluarea Amplitudinilor Articulare, Ed. Gr. T. Popa U.M.F. Iași, 2021</w:t>
            </w:r>
          </w:p>
          <w:p w:rsidR="00D079DB" w:rsidRPr="00147148" w:rsidRDefault="00D079DB" w:rsidP="005A7214">
            <w:pPr>
              <w:numPr>
                <w:ilvl w:val="0"/>
                <w:numId w:val="6"/>
              </w:numPr>
              <w:shd w:val="clear" w:color="auto" w:fill="FFFFFF"/>
              <w:jc w:val="both"/>
              <w:rPr>
                <w:szCs w:val="20"/>
              </w:rPr>
            </w:pPr>
            <w:r w:rsidRPr="00D93917">
              <w:rPr>
                <w:szCs w:val="20"/>
              </w:rPr>
              <w:t xml:space="preserve">Morrow Jr., J., Jackson, A., Disch, J. &amp; Mood, D., Measurement and Evaluation in Human </w:t>
            </w:r>
            <w:r w:rsidRPr="00147148">
              <w:rPr>
                <w:szCs w:val="20"/>
              </w:rPr>
              <w:t>Performance (4th Edition). Champaign: IL : Human Kinetics, 2011.</w:t>
            </w:r>
          </w:p>
          <w:p w:rsidR="00D079DB" w:rsidRPr="005A7214" w:rsidRDefault="009671DD" w:rsidP="005A7214">
            <w:pPr>
              <w:numPr>
                <w:ilvl w:val="0"/>
                <w:numId w:val="6"/>
              </w:numPr>
              <w:shd w:val="clear" w:color="auto" w:fill="FFFFFF"/>
              <w:jc w:val="both"/>
              <w:rPr>
                <w:szCs w:val="20"/>
              </w:rPr>
            </w:pPr>
            <w:hyperlink r:id="rId12" w:history="1">
              <w:r w:rsidR="00D079DB" w:rsidRPr="005A7214">
                <w:rPr>
                  <w:rStyle w:val="Hyperlink"/>
                  <w:rFonts w:cs="Arial"/>
                  <w:color w:val="auto"/>
                  <w:szCs w:val="20"/>
                  <w:u w:val="none"/>
                  <w:shd w:val="clear" w:color="auto" w:fill="FFFFFF"/>
                </w:rPr>
                <w:t>Holim Song</w:t>
              </w:r>
            </w:hyperlink>
            <w:r w:rsidR="00D079DB" w:rsidRPr="005A7214">
              <w:rPr>
                <w:rFonts w:cs="Arial"/>
                <w:szCs w:val="20"/>
                <w:shd w:val="clear" w:color="auto" w:fill="FFFFFF"/>
              </w:rPr>
              <w:t> (Texas Southern University, USA) and </w:t>
            </w:r>
            <w:r>
              <w:fldChar w:fldCharType="begin"/>
            </w:r>
            <w:r>
              <w:instrText xml:space="preserve"> HYPERLINK "https://www.igi-global.com/affiliate/terry-t-kidd/1337/" </w:instrText>
            </w:r>
            <w:r>
              <w:fldChar w:fldCharType="separate"/>
            </w:r>
            <w:r w:rsidR="00D079DB" w:rsidRPr="005A7214">
              <w:rPr>
                <w:rStyle w:val="Hyperlink"/>
                <w:rFonts w:cs="Arial"/>
                <w:color w:val="auto"/>
                <w:szCs w:val="20"/>
                <w:u w:val="none"/>
                <w:shd w:val="clear" w:color="auto" w:fill="FFFFFF"/>
              </w:rPr>
              <w:t>Terry T. Kidd</w:t>
            </w:r>
            <w:r>
              <w:rPr>
                <w:rStyle w:val="Hyperlink"/>
                <w:rFonts w:cs="Arial"/>
                <w:color w:val="auto"/>
                <w:szCs w:val="20"/>
                <w:u w:val="none"/>
                <w:shd w:val="clear" w:color="auto" w:fill="FFFFFF"/>
              </w:rPr>
              <w:fldChar w:fldCharType="end"/>
            </w:r>
            <w:r w:rsidR="00D079DB" w:rsidRPr="005A7214">
              <w:rPr>
                <w:rFonts w:cs="Arial"/>
                <w:szCs w:val="20"/>
                <w:shd w:val="clear" w:color="auto" w:fill="FFFFFF"/>
              </w:rPr>
              <w:t>, H</w:t>
            </w:r>
            <w:r w:rsidR="00D079DB" w:rsidRPr="00147148">
              <w:rPr>
                <w:rFonts w:cs="Arial"/>
                <w:szCs w:val="20"/>
                <w:shd w:val="clear" w:color="auto" w:fill="FFFFFF"/>
              </w:rPr>
              <w:t>andbook of Research on Human Performance and Instructional Technology, IGI Global Publisher, 2010.</w:t>
            </w:r>
          </w:p>
          <w:p w:rsidR="005A7214" w:rsidRDefault="005A7214" w:rsidP="005A7214">
            <w:pPr>
              <w:pStyle w:val="ListParagraph"/>
              <w:numPr>
                <w:ilvl w:val="0"/>
                <w:numId w:val="6"/>
              </w:numPr>
              <w:autoSpaceDE w:val="0"/>
              <w:autoSpaceDN w:val="0"/>
              <w:adjustRightInd w:val="0"/>
              <w:spacing w:line="240" w:lineRule="auto"/>
              <w:jc w:val="both"/>
              <w:rPr>
                <w:rFonts w:cs="Times New Roman"/>
                <w:szCs w:val="20"/>
                <w:lang w:bidi="ne-NP"/>
              </w:rPr>
            </w:pPr>
            <w:r>
              <w:rPr>
                <w:rFonts w:cs="Arial"/>
                <w:color w:val="0F1111"/>
                <w:szCs w:val="20"/>
                <w:shd w:val="clear" w:color="auto" w:fill="FFFFFF"/>
              </w:rPr>
              <w:t>O</w:t>
            </w:r>
            <w:r>
              <w:rPr>
                <w:rFonts w:cs="Arial"/>
                <w:color w:val="0F1111"/>
                <w:szCs w:val="20"/>
                <w:shd w:val="clear" w:color="auto" w:fill="FFFFFF"/>
                <w:lang w:val="en-US"/>
              </w:rPr>
              <w:t xml:space="preserve">’Sullivan S, Schmitz, TJ, </w:t>
            </w:r>
            <w:proofErr w:type="spellStart"/>
            <w:r>
              <w:rPr>
                <w:rFonts w:cs="Arial"/>
                <w:color w:val="0F1111"/>
                <w:szCs w:val="20"/>
                <w:shd w:val="clear" w:color="auto" w:fill="FFFFFF"/>
                <w:lang w:val="en-US"/>
              </w:rPr>
              <w:t>Fulk</w:t>
            </w:r>
            <w:proofErr w:type="spellEnd"/>
            <w:r>
              <w:rPr>
                <w:rFonts w:cs="Arial"/>
                <w:color w:val="0F1111"/>
                <w:szCs w:val="20"/>
                <w:shd w:val="clear" w:color="auto" w:fill="FFFFFF"/>
                <w:lang w:val="en-US"/>
              </w:rPr>
              <w:t xml:space="preserve"> G, Physical rehabilitation, 7</w:t>
            </w:r>
            <w:r>
              <w:rPr>
                <w:rFonts w:cs="Arial"/>
                <w:color w:val="0F1111"/>
                <w:szCs w:val="20"/>
                <w:shd w:val="clear" w:color="auto" w:fill="FFFFFF"/>
                <w:vertAlign w:val="superscript"/>
                <w:lang w:val="en-US"/>
              </w:rPr>
              <w:t>th</w:t>
            </w:r>
            <w:r>
              <w:rPr>
                <w:rFonts w:cs="Arial"/>
                <w:color w:val="0F1111"/>
                <w:szCs w:val="20"/>
                <w:shd w:val="clear" w:color="auto" w:fill="FFFFFF"/>
                <w:lang w:val="en-US"/>
              </w:rPr>
              <w:t xml:space="preserve"> </w:t>
            </w:r>
            <w:proofErr w:type="spellStart"/>
            <w:r>
              <w:rPr>
                <w:rFonts w:cs="Arial"/>
                <w:color w:val="0F1111"/>
                <w:szCs w:val="20"/>
                <w:shd w:val="clear" w:color="auto" w:fill="FFFFFF"/>
                <w:lang w:val="en-US"/>
              </w:rPr>
              <w:t>ed</w:t>
            </w:r>
            <w:proofErr w:type="spellEnd"/>
            <w:r>
              <w:rPr>
                <w:rFonts w:cs="Arial"/>
                <w:color w:val="0F1111"/>
                <w:szCs w:val="20"/>
                <w:shd w:val="clear" w:color="auto" w:fill="FFFFFF"/>
                <w:lang w:val="en-US"/>
              </w:rPr>
              <w:t xml:space="preserve">, </w:t>
            </w:r>
            <w:r>
              <w:rPr>
                <w:rFonts w:eastAsia="Times New Roman" w:cs="Arial"/>
                <w:kern w:val="36"/>
                <w:szCs w:val="20"/>
                <w:lang w:val="en-US"/>
              </w:rPr>
              <w:t xml:space="preserve">, </w:t>
            </w:r>
            <w:r>
              <w:rPr>
                <w:rFonts w:cs="Arial"/>
                <w:color w:val="0F1111"/>
                <w:szCs w:val="20"/>
                <w:shd w:val="clear" w:color="auto" w:fill="FFFFFF"/>
              </w:rPr>
              <w:t>F.A. Davis, Company, Philadelphia</w:t>
            </w:r>
            <w:r>
              <w:rPr>
                <w:rFonts w:cs="Arial"/>
                <w:color w:val="0F1111"/>
                <w:szCs w:val="20"/>
                <w:shd w:val="clear" w:color="auto" w:fill="FFFFFF"/>
                <w:lang w:val="en-US"/>
              </w:rPr>
              <w:t xml:space="preserve"> 2019.</w:t>
            </w:r>
            <w:r>
              <w:rPr>
                <w:rFonts w:cs="Arial"/>
                <w:color w:val="0F1111"/>
                <w:szCs w:val="20"/>
                <w:shd w:val="clear" w:color="auto" w:fill="FFFFFF"/>
              </w:rPr>
              <w:t xml:space="preserve"> </w:t>
            </w:r>
          </w:p>
          <w:p w:rsidR="00830AAE" w:rsidRDefault="00830AAE" w:rsidP="005A7214">
            <w:pPr>
              <w:shd w:val="clear" w:color="auto" w:fill="FFFFFF"/>
              <w:ind w:left="360"/>
              <w:jc w:val="both"/>
              <w:rPr>
                <w:rFonts w:asciiTheme="majorHAnsi" w:hAnsiTheme="majorHAnsi" w:cs="TimesNewRoman,Bold"/>
                <w:b/>
                <w:bCs/>
                <w:i/>
                <w:szCs w:val="20"/>
                <w:lang w:bidi="ne-NP"/>
              </w:rPr>
            </w:pPr>
          </w:p>
        </w:tc>
      </w:tr>
      <w:tr w:rsidR="000C7BDB" w:rsidTr="002326CD">
        <w:tc>
          <w:tcPr>
            <w:tcW w:w="10044" w:type="dxa"/>
          </w:tcPr>
          <w:p w:rsidR="000C7BDB" w:rsidRDefault="000C7BDB" w:rsidP="006D03C7">
            <w:pPr>
              <w:autoSpaceDE w:val="0"/>
              <w:autoSpaceDN w:val="0"/>
              <w:adjustRightInd w:val="0"/>
              <w:rPr>
                <w:rFonts w:asciiTheme="majorHAnsi" w:hAnsiTheme="majorHAnsi" w:cs="TimesNewRoman,Bold"/>
                <w:b/>
                <w:bCs/>
                <w:i/>
                <w:szCs w:val="20"/>
                <w:lang w:bidi="ne-NP"/>
              </w:rPr>
            </w:pPr>
          </w:p>
        </w:tc>
      </w:tr>
    </w:tbl>
    <w:p w:rsidR="00240907" w:rsidRPr="00D750EE" w:rsidRDefault="00240907" w:rsidP="006D03C7">
      <w:pPr>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5A7214" w:rsidRDefault="005A7214" w:rsidP="005A7214">
            <w:pPr>
              <w:pStyle w:val="ListParagraph"/>
              <w:numPr>
                <w:ilvl w:val="0"/>
                <w:numId w:val="9"/>
              </w:numPr>
              <w:autoSpaceDE w:val="0"/>
              <w:autoSpaceDN w:val="0"/>
              <w:adjustRightInd w:val="0"/>
              <w:spacing w:line="240" w:lineRule="auto"/>
              <w:jc w:val="both"/>
              <w:rPr>
                <w:rFonts w:cs="Times New Roman"/>
                <w:szCs w:val="20"/>
                <w:lang w:bidi="ne-NP"/>
              </w:rPr>
            </w:pPr>
            <w:r>
              <w:rPr>
                <w:rFonts w:eastAsia="Trebuchet MS"/>
                <w:bCs/>
              </w:rPr>
              <w:t xml:space="preserve">Plowmand Sharon A., Smith Denise L. </w:t>
            </w:r>
            <w:r>
              <w:rPr>
                <w:rFonts w:eastAsia="Trebuchet MS"/>
                <w:b/>
                <w:bCs/>
              </w:rPr>
              <w:t>Exercise Physiology. For health, fitness and performance.</w:t>
            </w:r>
            <w:r>
              <w:rPr>
                <w:rFonts w:eastAsia="Trebuchet MS"/>
                <w:bCs/>
              </w:rPr>
              <w:t xml:space="preserve"> 4</w:t>
            </w:r>
            <w:r>
              <w:rPr>
                <w:rFonts w:eastAsia="Trebuchet MS"/>
                <w:bCs/>
                <w:vertAlign w:val="superscript"/>
              </w:rPr>
              <w:t>th</w:t>
            </w:r>
            <w:r>
              <w:rPr>
                <w:rFonts w:eastAsia="Trebuchet MS"/>
                <w:bCs/>
              </w:rPr>
              <w:t xml:space="preserve"> ed. Baltimore-Philadelphia, Lippincott Williams,  2014</w:t>
            </w:r>
          </w:p>
          <w:p w:rsidR="005A7214" w:rsidRPr="00147148" w:rsidRDefault="005A7214" w:rsidP="005A7214">
            <w:pPr>
              <w:shd w:val="clear" w:color="auto" w:fill="FFFFFF"/>
              <w:jc w:val="both"/>
              <w:rPr>
                <w:szCs w:val="20"/>
              </w:rPr>
            </w:pPr>
          </w:p>
          <w:p w:rsidR="00830AAE" w:rsidRDefault="00830AAE" w:rsidP="006D03C7">
            <w:pPr>
              <w:jc w:val="both"/>
              <w:rPr>
                <w:rFonts w:asciiTheme="majorHAnsi" w:hAnsiTheme="majorHAnsi"/>
                <w:b/>
                <w:bCs/>
                <w:i/>
                <w:szCs w:val="20"/>
                <w:lang w:val="it-IT"/>
              </w:rPr>
            </w:pPr>
          </w:p>
        </w:tc>
      </w:tr>
      <w:tr w:rsidR="00830AAE" w:rsidTr="000657D1">
        <w:tc>
          <w:tcPr>
            <w:tcW w:w="10044" w:type="dxa"/>
          </w:tcPr>
          <w:p w:rsidR="00830AAE" w:rsidRDefault="00830AAE" w:rsidP="006D03C7">
            <w:pPr>
              <w:jc w:val="both"/>
              <w:rPr>
                <w:rFonts w:asciiTheme="majorHAnsi" w:hAnsiTheme="majorHAnsi"/>
                <w:b/>
                <w:bCs/>
                <w:i/>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BF064D">
            <w:pPr>
              <w:autoSpaceDE w:val="0"/>
              <w:autoSpaceDN w:val="0"/>
              <w:adjustRightInd w:val="0"/>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6E25F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Preparation time for seminars / practical </w:t>
            </w:r>
            <w:r w:rsidRPr="00EF00DF">
              <w:rPr>
                <w:rFonts w:asciiTheme="majorHAnsi" w:hAnsiTheme="majorHAnsi" w:cs="TimesNewRoman,Bold"/>
                <w:bCs/>
                <w:szCs w:val="20"/>
                <w:lang w:bidi="ne-NP"/>
              </w:rPr>
              <w:lastRenderedPageBreak/>
              <w:t>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Tests during the </w:t>
            </w:r>
            <w:r w:rsidRPr="00EF00DF">
              <w:rPr>
                <w:rFonts w:asciiTheme="majorHAnsi" w:hAnsiTheme="majorHAnsi" w:cs="TimesNewRoman,Bold"/>
                <w:bCs/>
                <w:szCs w:val="20"/>
                <w:lang w:bidi="ne-NP"/>
              </w:rPr>
              <w:lastRenderedPageBreak/>
              <w:t>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lastRenderedPageBreak/>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Pr="005A7214" w:rsidRDefault="005A7214" w:rsidP="005A7214">
            <w:pPr>
              <w:pStyle w:val="ListParagraph"/>
              <w:numPr>
                <w:ilvl w:val="0"/>
                <w:numId w:val="5"/>
              </w:numPr>
              <w:autoSpaceDE w:val="0"/>
              <w:autoSpaceDN w:val="0"/>
              <w:adjustRightInd w:val="0"/>
              <w:rPr>
                <w:rFonts w:asciiTheme="majorHAnsi" w:hAnsiTheme="majorHAnsi" w:cs="TimesNewRoman"/>
                <w:szCs w:val="20"/>
                <w:lang w:bidi="ne-NP"/>
              </w:rPr>
            </w:pPr>
            <w:r w:rsidRPr="005A7214">
              <w:rPr>
                <w:rFonts w:asciiTheme="majorHAnsi" w:hAnsiTheme="majorHAnsi" w:cs="TimesNewRoman"/>
                <w:szCs w:val="20"/>
                <w:lang w:bidi="ne-NP"/>
              </w:rPr>
              <w:t>Knowing the basics of human performance evaluation</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073D13" w:rsidRDefault="00073D13"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954D9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863D64">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954D9E" w:rsidRDefault="00954D9E" w:rsidP="00954D9E">
            <w:pPr>
              <w:rPr>
                <w:rFonts w:asciiTheme="majorHAnsi" w:hAnsiTheme="majorHAnsi"/>
                <w:b/>
              </w:rPr>
            </w:pPr>
            <w:r>
              <w:rPr>
                <w:rFonts w:asciiTheme="majorHAnsi" w:hAnsiTheme="majorHAnsi" w:cs="TimesNewRoman"/>
                <w:szCs w:val="20"/>
                <w:lang w:bidi="ne-NP"/>
              </w:rPr>
              <w:t>Lecturer Catalina Luca, PhD</w:t>
            </w:r>
          </w:p>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Default="005A721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863D64"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954D9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5A7214"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w:t>
            </w:r>
            <w:r w:rsidR="00EB12CE">
              <w:rPr>
                <w:rFonts w:asciiTheme="majorHAnsi" w:hAnsiTheme="majorHAnsi" w:cs="TimesNewRoman"/>
                <w:szCs w:val="20"/>
                <w:lang w:bidi="ne-NP"/>
              </w:rPr>
              <w:t xml:space="preserve"> Daniela-Viorelia Matei, MD, Ph</w:t>
            </w:r>
            <w:r>
              <w:rPr>
                <w:rFonts w:asciiTheme="majorHAnsi" w:hAnsiTheme="majorHAnsi" w:cs="TimesNewRoman"/>
                <w:szCs w:val="20"/>
                <w:lang w:bidi="ne-NP"/>
              </w:rPr>
              <w:t>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DD" w:rsidRDefault="009671DD" w:rsidP="003620AC">
      <w:pPr>
        <w:spacing w:line="240" w:lineRule="auto"/>
      </w:pPr>
      <w:r>
        <w:separator/>
      </w:r>
    </w:p>
  </w:endnote>
  <w:endnote w:type="continuationSeparator" w:id="0">
    <w:p w:rsidR="009671DD" w:rsidRDefault="009671D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B56C3">
                            <w:rPr>
                              <w:noProof/>
                              <w:color w:val="7F7F7F" w:themeColor="text1" w:themeTint="80"/>
                            </w:rPr>
                            <w:t>4</w:t>
                          </w:r>
                          <w:r w:rsidRPr="00A314B1">
                            <w:rPr>
                              <w:color w:val="7F7F7F" w:themeColor="text1" w:themeTint="80"/>
                            </w:rPr>
                            <w:fldChar w:fldCharType="end"/>
                          </w:r>
                          <w:r>
                            <w:t xml:space="preserve"> din </w:t>
                          </w:r>
                          <w:r w:rsidR="009671DD">
                            <w:fldChar w:fldCharType="begin"/>
                          </w:r>
                          <w:r w:rsidR="009671DD">
                            <w:instrText xml:space="preserve"> NUMPAGES   \* MERGEFORMAT </w:instrText>
                          </w:r>
                          <w:r w:rsidR="009671DD">
                            <w:fldChar w:fldCharType="separate"/>
                          </w:r>
                          <w:r w:rsidR="00DB56C3">
                            <w:rPr>
                              <w:noProof/>
                            </w:rPr>
                            <w:t>4</w:t>
                          </w:r>
                          <w:r w:rsidR="009671D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B56C3">
                      <w:rPr>
                        <w:noProof/>
                        <w:color w:val="7F7F7F" w:themeColor="text1" w:themeTint="80"/>
                      </w:rPr>
                      <w:t>4</w:t>
                    </w:r>
                    <w:r w:rsidRPr="00A314B1">
                      <w:rPr>
                        <w:color w:val="7F7F7F" w:themeColor="text1" w:themeTint="80"/>
                      </w:rPr>
                      <w:fldChar w:fldCharType="end"/>
                    </w:r>
                    <w:r>
                      <w:t xml:space="preserve"> din </w:t>
                    </w:r>
                    <w:r w:rsidR="009671DD">
                      <w:fldChar w:fldCharType="begin"/>
                    </w:r>
                    <w:r w:rsidR="009671DD">
                      <w:instrText xml:space="preserve"> NUMPAGES   \* MERGEFORMAT </w:instrText>
                    </w:r>
                    <w:r w:rsidR="009671DD">
                      <w:fldChar w:fldCharType="separate"/>
                    </w:r>
                    <w:r w:rsidR="00DB56C3">
                      <w:rPr>
                        <w:noProof/>
                      </w:rPr>
                      <w:t>4</w:t>
                    </w:r>
                    <w:r w:rsidR="009671DD">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57F6D">
                            <w:rPr>
                              <w:noProof/>
                              <w:color w:val="7F7F7F" w:themeColor="text1" w:themeTint="80"/>
                            </w:rPr>
                            <w:t>1</w:t>
                          </w:r>
                          <w:r w:rsidRPr="00A314B1">
                            <w:rPr>
                              <w:color w:val="7F7F7F" w:themeColor="text1" w:themeTint="80"/>
                            </w:rPr>
                            <w:fldChar w:fldCharType="end"/>
                          </w:r>
                          <w:r>
                            <w:t xml:space="preserve"> din </w:t>
                          </w:r>
                          <w:r w:rsidR="009671DD">
                            <w:fldChar w:fldCharType="begin"/>
                          </w:r>
                          <w:r w:rsidR="009671DD">
                            <w:instrText xml:space="preserve"> NUMPAGES   \* MERGEFORMAT </w:instrText>
                          </w:r>
                          <w:r w:rsidR="009671DD">
                            <w:fldChar w:fldCharType="separate"/>
                          </w:r>
                          <w:r w:rsidR="00A57F6D">
                            <w:rPr>
                              <w:noProof/>
                            </w:rPr>
                            <w:t>1</w:t>
                          </w:r>
                          <w:r w:rsidR="009671D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57F6D">
                      <w:rPr>
                        <w:noProof/>
                        <w:color w:val="7F7F7F" w:themeColor="text1" w:themeTint="80"/>
                      </w:rPr>
                      <w:t>1</w:t>
                    </w:r>
                    <w:r w:rsidRPr="00A314B1">
                      <w:rPr>
                        <w:color w:val="7F7F7F" w:themeColor="text1" w:themeTint="80"/>
                      </w:rPr>
                      <w:fldChar w:fldCharType="end"/>
                    </w:r>
                    <w:r>
                      <w:t xml:space="preserve"> din </w:t>
                    </w:r>
                    <w:r w:rsidR="009671DD">
                      <w:fldChar w:fldCharType="begin"/>
                    </w:r>
                    <w:r w:rsidR="009671DD">
                      <w:instrText xml:space="preserve"> NUMPAGES   \* MERGEFORMAT </w:instrText>
                    </w:r>
                    <w:r w:rsidR="009671DD">
                      <w:fldChar w:fldCharType="separate"/>
                    </w:r>
                    <w:r w:rsidR="00A57F6D">
                      <w:rPr>
                        <w:noProof/>
                      </w:rPr>
                      <w:t>1</w:t>
                    </w:r>
                    <w:r w:rsidR="009671DD">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DD" w:rsidRDefault="009671DD" w:rsidP="003620AC">
      <w:pPr>
        <w:spacing w:line="240" w:lineRule="auto"/>
      </w:pPr>
      <w:r>
        <w:separator/>
      </w:r>
    </w:p>
  </w:footnote>
  <w:footnote w:type="continuationSeparator" w:id="0">
    <w:p w:rsidR="009671DD" w:rsidRDefault="009671D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E88"/>
    <w:multiLevelType w:val="hybridMultilevel"/>
    <w:tmpl w:val="F2789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A0A64"/>
    <w:multiLevelType w:val="hybridMultilevel"/>
    <w:tmpl w:val="F2789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7E07EF"/>
    <w:multiLevelType w:val="hybridMultilevel"/>
    <w:tmpl w:val="2A9E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73D13"/>
    <w:rsid w:val="00075A37"/>
    <w:rsid w:val="0008386E"/>
    <w:rsid w:val="00096232"/>
    <w:rsid w:val="000A20CC"/>
    <w:rsid w:val="000B4404"/>
    <w:rsid w:val="000C0398"/>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3747"/>
    <w:rsid w:val="00416344"/>
    <w:rsid w:val="00427C81"/>
    <w:rsid w:val="00433BB1"/>
    <w:rsid w:val="00440601"/>
    <w:rsid w:val="00443AAF"/>
    <w:rsid w:val="004505B8"/>
    <w:rsid w:val="00456785"/>
    <w:rsid w:val="0046495B"/>
    <w:rsid w:val="00466AAA"/>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17D3"/>
    <w:rsid w:val="00576CEC"/>
    <w:rsid w:val="00582BB1"/>
    <w:rsid w:val="005839DD"/>
    <w:rsid w:val="0058790F"/>
    <w:rsid w:val="00587BA6"/>
    <w:rsid w:val="00592D5C"/>
    <w:rsid w:val="00596F5D"/>
    <w:rsid w:val="0059747C"/>
    <w:rsid w:val="005979F3"/>
    <w:rsid w:val="005A7214"/>
    <w:rsid w:val="005C75E1"/>
    <w:rsid w:val="005F0D6C"/>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25FA"/>
    <w:rsid w:val="006E37AC"/>
    <w:rsid w:val="007007AC"/>
    <w:rsid w:val="007156AE"/>
    <w:rsid w:val="00722182"/>
    <w:rsid w:val="00730232"/>
    <w:rsid w:val="007334F1"/>
    <w:rsid w:val="0074448A"/>
    <w:rsid w:val="007456F7"/>
    <w:rsid w:val="007730B0"/>
    <w:rsid w:val="0078171F"/>
    <w:rsid w:val="007914A3"/>
    <w:rsid w:val="00793D81"/>
    <w:rsid w:val="007B12B2"/>
    <w:rsid w:val="007B22EE"/>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3D64"/>
    <w:rsid w:val="00865A3E"/>
    <w:rsid w:val="00867118"/>
    <w:rsid w:val="008954A2"/>
    <w:rsid w:val="008A4B48"/>
    <w:rsid w:val="008C0CCD"/>
    <w:rsid w:val="008C37D4"/>
    <w:rsid w:val="008C5964"/>
    <w:rsid w:val="008D406E"/>
    <w:rsid w:val="008E0432"/>
    <w:rsid w:val="008E18B5"/>
    <w:rsid w:val="008E2568"/>
    <w:rsid w:val="00907FD4"/>
    <w:rsid w:val="00910019"/>
    <w:rsid w:val="009218A7"/>
    <w:rsid w:val="00922A00"/>
    <w:rsid w:val="00926650"/>
    <w:rsid w:val="00954D9E"/>
    <w:rsid w:val="009575A9"/>
    <w:rsid w:val="009671DD"/>
    <w:rsid w:val="00970A1F"/>
    <w:rsid w:val="00973D0F"/>
    <w:rsid w:val="009821D2"/>
    <w:rsid w:val="00984233"/>
    <w:rsid w:val="009847B3"/>
    <w:rsid w:val="00985D9F"/>
    <w:rsid w:val="009913C8"/>
    <w:rsid w:val="00992202"/>
    <w:rsid w:val="00992224"/>
    <w:rsid w:val="009930DA"/>
    <w:rsid w:val="00993891"/>
    <w:rsid w:val="009A4173"/>
    <w:rsid w:val="009A5058"/>
    <w:rsid w:val="009B4D4F"/>
    <w:rsid w:val="009B6D2D"/>
    <w:rsid w:val="00A045E2"/>
    <w:rsid w:val="00A0632E"/>
    <w:rsid w:val="00A10BF9"/>
    <w:rsid w:val="00A158F5"/>
    <w:rsid w:val="00A17EAE"/>
    <w:rsid w:val="00A314B1"/>
    <w:rsid w:val="00A44939"/>
    <w:rsid w:val="00A45120"/>
    <w:rsid w:val="00A52389"/>
    <w:rsid w:val="00A57F6D"/>
    <w:rsid w:val="00A61612"/>
    <w:rsid w:val="00A808E1"/>
    <w:rsid w:val="00A85CED"/>
    <w:rsid w:val="00AA110C"/>
    <w:rsid w:val="00AA485A"/>
    <w:rsid w:val="00AB2E3B"/>
    <w:rsid w:val="00AB3C3F"/>
    <w:rsid w:val="00AB52C0"/>
    <w:rsid w:val="00AB6940"/>
    <w:rsid w:val="00AD3B62"/>
    <w:rsid w:val="00AD79E0"/>
    <w:rsid w:val="00AF084E"/>
    <w:rsid w:val="00B020FE"/>
    <w:rsid w:val="00B04CE9"/>
    <w:rsid w:val="00B06C26"/>
    <w:rsid w:val="00B20201"/>
    <w:rsid w:val="00B21FD5"/>
    <w:rsid w:val="00B31065"/>
    <w:rsid w:val="00B3395E"/>
    <w:rsid w:val="00B55609"/>
    <w:rsid w:val="00B56CE8"/>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079DB"/>
    <w:rsid w:val="00D117D0"/>
    <w:rsid w:val="00D126AA"/>
    <w:rsid w:val="00D14670"/>
    <w:rsid w:val="00D14DAF"/>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91AF3"/>
    <w:rsid w:val="00DA48BE"/>
    <w:rsid w:val="00DA7786"/>
    <w:rsid w:val="00DB042C"/>
    <w:rsid w:val="00DB4717"/>
    <w:rsid w:val="00DB56C3"/>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12CE"/>
    <w:rsid w:val="00EB5249"/>
    <w:rsid w:val="00EB5461"/>
    <w:rsid w:val="00EC5FC3"/>
    <w:rsid w:val="00EF00DF"/>
    <w:rsid w:val="00F03EC9"/>
    <w:rsid w:val="00F10704"/>
    <w:rsid w:val="00F14E7E"/>
    <w:rsid w:val="00F207A3"/>
    <w:rsid w:val="00F25D0D"/>
    <w:rsid w:val="00F51AE9"/>
    <w:rsid w:val="00F722E0"/>
    <w:rsid w:val="00F81A4E"/>
    <w:rsid w:val="00F969D6"/>
    <w:rsid w:val="00FB3260"/>
    <w:rsid w:val="00FD2524"/>
    <w:rsid w:val="00FD33DF"/>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HTMLPreformatted">
    <w:name w:val="HTML Preformatted"/>
    <w:basedOn w:val="Normal"/>
    <w:link w:val="HTMLPreformattedChar"/>
    <w:rsid w:val="00D0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rsid w:val="00D079DB"/>
    <w:rPr>
      <w:rFonts w:ascii="Courier New" w:eastAsia="Times New Roman" w:hAnsi="Courier New" w:cs="Courier New"/>
      <w:sz w:val="20"/>
      <w:szCs w:val="20"/>
      <w:lang w:val="en-US"/>
    </w:rPr>
  </w:style>
  <w:style w:type="character" w:styleId="Emphasis">
    <w:name w:val="Emphasis"/>
    <w:qFormat/>
    <w:rsid w:val="00D079DB"/>
    <w:rPr>
      <w:i/>
      <w:iCs/>
    </w:rPr>
  </w:style>
  <w:style w:type="character" w:styleId="Strong">
    <w:name w:val="Strong"/>
    <w:qFormat/>
    <w:rsid w:val="00D079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HTMLPreformatted">
    <w:name w:val="HTML Preformatted"/>
    <w:basedOn w:val="Normal"/>
    <w:link w:val="HTMLPreformattedChar"/>
    <w:rsid w:val="00D0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rsid w:val="00D079DB"/>
    <w:rPr>
      <w:rFonts w:ascii="Courier New" w:eastAsia="Times New Roman" w:hAnsi="Courier New" w:cs="Courier New"/>
      <w:sz w:val="20"/>
      <w:szCs w:val="20"/>
      <w:lang w:val="en-US"/>
    </w:rPr>
  </w:style>
  <w:style w:type="character" w:styleId="Emphasis">
    <w:name w:val="Emphasis"/>
    <w:qFormat/>
    <w:rsid w:val="00D079DB"/>
    <w:rPr>
      <w:i/>
      <w:iCs/>
    </w:rPr>
  </w:style>
  <w:style w:type="character" w:styleId="Strong">
    <w:name w:val="Strong"/>
    <w:qFormat/>
    <w:rsid w:val="00D07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775">
      <w:bodyDiv w:val="1"/>
      <w:marLeft w:val="0"/>
      <w:marRight w:val="0"/>
      <w:marTop w:val="0"/>
      <w:marBottom w:val="0"/>
      <w:divBdr>
        <w:top w:val="none" w:sz="0" w:space="0" w:color="auto"/>
        <w:left w:val="none" w:sz="0" w:space="0" w:color="auto"/>
        <w:bottom w:val="none" w:sz="0" w:space="0" w:color="auto"/>
        <w:right w:val="none" w:sz="0" w:space="0" w:color="auto"/>
      </w:divBdr>
    </w:div>
    <w:div w:id="851803085">
      <w:bodyDiv w:val="1"/>
      <w:marLeft w:val="0"/>
      <w:marRight w:val="0"/>
      <w:marTop w:val="0"/>
      <w:marBottom w:val="0"/>
      <w:divBdr>
        <w:top w:val="none" w:sz="0" w:space="0" w:color="auto"/>
        <w:left w:val="none" w:sz="0" w:space="0" w:color="auto"/>
        <w:bottom w:val="none" w:sz="0" w:space="0" w:color="auto"/>
        <w:right w:val="none" w:sz="0" w:space="0" w:color="auto"/>
      </w:divBdr>
    </w:div>
    <w:div w:id="1092046366">
      <w:bodyDiv w:val="1"/>
      <w:marLeft w:val="0"/>
      <w:marRight w:val="0"/>
      <w:marTop w:val="0"/>
      <w:marBottom w:val="0"/>
      <w:divBdr>
        <w:top w:val="none" w:sz="0" w:space="0" w:color="auto"/>
        <w:left w:val="none" w:sz="0" w:space="0" w:color="auto"/>
        <w:bottom w:val="none" w:sz="0" w:space="0" w:color="auto"/>
        <w:right w:val="none" w:sz="0" w:space="0" w:color="auto"/>
      </w:divBdr>
    </w:div>
    <w:div w:id="16663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igi-global.com/affiliate/holim-song/139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F0968"/>
    <w:rsid w:val="00232FD1"/>
    <w:rsid w:val="003D68D2"/>
    <w:rsid w:val="00404E09"/>
    <w:rsid w:val="005323FE"/>
    <w:rsid w:val="005C0F5E"/>
    <w:rsid w:val="007503BC"/>
    <w:rsid w:val="007C4169"/>
    <w:rsid w:val="007D5A13"/>
    <w:rsid w:val="0084688D"/>
    <w:rsid w:val="008F6653"/>
    <w:rsid w:val="009515A7"/>
    <w:rsid w:val="00A36A75"/>
    <w:rsid w:val="00A97D36"/>
    <w:rsid w:val="00AE1BBD"/>
    <w:rsid w:val="00C76C48"/>
    <w:rsid w:val="00C833B4"/>
    <w:rsid w:val="00CA6D98"/>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4c155583-69f9-458b-843e-56574a4bdc09">MACCJ7WAEWV6-565203097-883</_dlc_DocId>
    <_dlc_DocIdUrl xmlns="4c155583-69f9-458b-843e-56574a4bdc09">
      <Url>https://www.umfiasi.ro/ro/academic/facultati/bioinginerie-medicala/_layouts/15/DocIdRedir.aspx?ID=MACCJ7WAEWV6-565203097-883</Url>
      <Description>MACCJ7WAEWV6-565203097-883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D6E14-8AC2-4C3E-BEA6-4F92518627E1}"/>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DEE38C13-F6A1-4466-BD28-93A4E2EF0870}"/>
</file>

<file path=customXml/itemProps5.xml><?xml version="1.0" encoding="utf-8"?>
<ds:datastoreItem xmlns:ds="http://schemas.openxmlformats.org/officeDocument/2006/customXml" ds:itemID="{CD80F2D5-E2A7-4419-A2E8-E04D0C3068D8}"/>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2024-10-04T07:18:00Z</dcterms:created>
  <dcterms:modified xsi:type="dcterms:W3CDTF">2024-10-04T07:18:00Z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5fe833d5-5352-42a0-8af2-f1241b5778f9</vt:lpwstr>
  </property>
</Properties>
</file>