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89227C" w:rsidRPr="00B57069">
              <w:rPr>
                <w:rFonts w:asciiTheme="majorHAnsi" w:hAnsiTheme="majorHAnsi"/>
                <w:b/>
                <w:noProof/>
              </w:rPr>
              <w:t>Clinical laboratory tests</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89227C" w:rsidRPr="00B57069">
              <w:rPr>
                <w:rFonts w:asciiTheme="majorHAnsi" w:hAnsiTheme="majorHAnsi"/>
                <w:b/>
                <w:noProof/>
              </w:rPr>
              <w:t>RE1228</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687A4C" w:rsidP="008819EA">
            <w:pPr>
              <w:rPr>
                <w:rFonts w:asciiTheme="majorHAnsi" w:hAnsiTheme="majorHAnsi"/>
                <w:b/>
              </w:rPr>
            </w:pPr>
            <w:r w:rsidRPr="00663423">
              <w:rPr>
                <w:rFonts w:asciiTheme="majorHAnsi" w:hAnsiTheme="majorHAnsi" w:cs="TimesNewRoman"/>
                <w:b/>
                <w:szCs w:val="20"/>
                <w:lang w:bidi="ne-NP"/>
              </w:rPr>
              <w:t xml:space="preserve">Lecturer </w:t>
            </w:r>
            <w:r w:rsidR="008819EA">
              <w:rPr>
                <w:rFonts w:asciiTheme="majorHAnsi" w:hAnsiTheme="majorHAnsi" w:cs="TimesNewRoman"/>
                <w:b/>
                <w:szCs w:val="20"/>
                <w:lang w:bidi="ne-NP"/>
              </w:rPr>
              <w:t>Corina Cheptea</w:t>
            </w:r>
            <w:r w:rsidRPr="00663423">
              <w:rPr>
                <w:rFonts w:asciiTheme="majorHAnsi" w:hAnsiTheme="majorHAnsi" w:cs="TimesNewRoman"/>
                <w:b/>
                <w:szCs w:val="20"/>
                <w:lang w:bidi="ne-NP"/>
              </w:rPr>
              <w:t>, PhD</w:t>
            </w:r>
            <w:r w:rsidRPr="00663423">
              <w:rPr>
                <w:rFonts w:asciiTheme="majorHAnsi" w:hAnsiTheme="majorHAnsi"/>
                <w:b/>
              </w:rPr>
              <w:t xml:space="preserve"> </w:t>
            </w:r>
            <w:r w:rsidR="007334F1" w:rsidRPr="007334F1">
              <w:rPr>
                <w:rFonts w:asciiTheme="majorHAnsi" w:hAnsiTheme="majorHAnsi"/>
                <w:b/>
              </w:rPr>
              <w:fldChar w:fldCharType="begin"/>
            </w:r>
            <w:r w:rsidR="007334F1" w:rsidRPr="007334F1">
              <w:rPr>
                <w:rFonts w:asciiTheme="majorHAnsi" w:hAnsiTheme="majorHAnsi"/>
                <w:b/>
              </w:rPr>
              <w:instrText xml:space="preserve"> MERGEFIELD "Titular_curs" </w:instrText>
            </w:r>
            <w:r w:rsidR="007334F1" w:rsidRPr="007334F1">
              <w:rPr>
                <w:rFonts w:asciiTheme="majorHAnsi" w:hAnsiTheme="majorHAnsi"/>
                <w:b/>
              </w:rPr>
              <w:fldChar w:fldCharType="end"/>
            </w:r>
          </w:p>
        </w:tc>
      </w:tr>
      <w:tr w:rsidR="00CF6B2D" w:rsidRPr="00386A2F" w:rsidTr="00663423">
        <w:trPr>
          <w:trHeight w:val="201"/>
        </w:trPr>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663423" w:rsidRDefault="008819EA" w:rsidP="00BF064D">
            <w:pPr>
              <w:rPr>
                <w:rFonts w:asciiTheme="majorHAnsi" w:hAnsiTheme="majorHAnsi"/>
                <w:b/>
              </w:rPr>
            </w:pPr>
            <w:r w:rsidRPr="00663423">
              <w:rPr>
                <w:rFonts w:asciiTheme="majorHAnsi" w:hAnsiTheme="majorHAnsi" w:cs="TimesNewRoman"/>
                <w:b/>
                <w:szCs w:val="20"/>
                <w:lang w:bidi="ne-NP"/>
              </w:rPr>
              <w:t xml:space="preserve">Lecturer </w:t>
            </w:r>
            <w:r>
              <w:rPr>
                <w:rFonts w:asciiTheme="majorHAnsi" w:hAnsiTheme="majorHAnsi" w:cs="TimesNewRoman"/>
                <w:b/>
                <w:szCs w:val="20"/>
                <w:lang w:bidi="ne-NP"/>
              </w:rPr>
              <w:t>Corina Cheptea</w:t>
            </w:r>
            <w:r w:rsidRPr="00663423">
              <w:rPr>
                <w:rFonts w:asciiTheme="majorHAnsi" w:hAnsiTheme="majorHAnsi" w:cs="TimesNewRoman"/>
                <w:b/>
                <w:szCs w:val="20"/>
                <w:lang w:bidi="ne-NP"/>
              </w:rPr>
              <w:t>, PhD</w:t>
            </w:r>
            <w:r w:rsidRPr="00663423">
              <w:rPr>
                <w:rFonts w:asciiTheme="majorHAnsi" w:hAnsiTheme="majorHAnsi"/>
                <w:b/>
              </w:rPr>
              <w:t xml:space="preserve"> </w:t>
            </w:r>
            <w:r w:rsidR="007334F1" w:rsidRPr="00663423">
              <w:rPr>
                <w:rFonts w:asciiTheme="majorHAnsi" w:hAnsiTheme="majorHAnsi"/>
                <w:b/>
              </w:rPr>
              <w:fldChar w:fldCharType="begin"/>
            </w:r>
            <w:r w:rsidR="007334F1" w:rsidRPr="00663423">
              <w:rPr>
                <w:rFonts w:asciiTheme="majorHAnsi" w:hAnsiTheme="majorHAnsi"/>
                <w:b/>
              </w:rPr>
              <w:instrText xml:space="preserve"> MERGEFIELD "Titular_LP" </w:instrText>
            </w:r>
            <w:r w:rsidR="007334F1" w:rsidRPr="00663423">
              <w:rPr>
                <w:rFonts w:asciiTheme="majorHAnsi" w:hAnsiTheme="majorHAnsi"/>
                <w:b/>
              </w:rPr>
              <w:fldChar w:fldCharType="end"/>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89227C"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89227C"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89227C" w:rsidRPr="00B57069">
              <w:rPr>
                <w:rFonts w:asciiTheme="majorHAnsi" w:hAnsiTheme="majorHAnsi"/>
                <w:b/>
                <w:noProof/>
              </w:rPr>
              <w:t>Colloquium, C1</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89227C" w:rsidRPr="00B57069">
              <w:rPr>
                <w:rFonts w:asciiTheme="majorHAnsi" w:hAnsiTheme="majorHAnsi" w:cs="TimesNewRoman"/>
                <w:b/>
                <w:noProof/>
                <w:lang w:bidi="ne-NP"/>
              </w:rPr>
              <w:t>Facultative</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89227C" w:rsidRPr="00B57069">
              <w:rPr>
                <w:rFonts w:asciiTheme="majorHAnsi" w:hAnsiTheme="majorHAnsi" w:cs="TimesNewRoman"/>
                <w:b/>
                <w:noProof/>
                <w:lang w:bidi="ne-NP"/>
              </w:rPr>
              <w:t>Facultative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89227C" w:rsidRPr="00B57069">
              <w:rPr>
                <w:rFonts w:asciiTheme="majorHAnsi" w:hAnsiTheme="majorHAnsi" w:cs="TimesNewRoman"/>
                <w:b/>
                <w:noProof/>
                <w:szCs w:val="20"/>
                <w:lang w:bidi="ne-NP"/>
              </w:rPr>
              <w:instrText>2</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89227C" w:rsidRPr="00B57069">
              <w:rPr>
                <w:rFonts w:asciiTheme="majorHAnsi" w:hAnsiTheme="majorHAnsi" w:cs="TimesNewRoman"/>
                <w:b/>
                <w:noProof/>
                <w:szCs w:val="20"/>
                <w:lang w:bidi="ne-NP"/>
              </w:rPr>
              <w:instrText>2</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89227C" w:rsidRPr="00B57069">
              <w:rPr>
                <w:rFonts w:asciiTheme="majorHAnsi" w:hAnsiTheme="majorHAnsi" w:cs="TimesNewRoman"/>
                <w:b/>
                <w:noProof/>
                <w:szCs w:val="20"/>
                <w:lang w:bidi="ne-NP"/>
              </w:rPr>
              <w:t>2</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89227C"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89227C"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89227C"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89227C"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89227C"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89227C"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89227C"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89227C"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89227C"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663423"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663423"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663423"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663423"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663423"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663423"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89227C"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89227C"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89227C"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89227C"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89227C"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89227C"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89227C"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89227C"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89227C"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BD50CA" w:rsidP="00C71699">
            <w:pPr>
              <w:autoSpaceDE w:val="0"/>
              <w:autoSpaceDN w:val="0"/>
              <w:adjustRightInd w:val="0"/>
              <w:jc w:val="both"/>
              <w:rPr>
                <w:rFonts w:asciiTheme="majorHAnsi" w:hAnsiTheme="majorHAnsi" w:cs="TimesNewRoman,Bold"/>
                <w:szCs w:val="20"/>
                <w:lang w:bidi="ne-NP"/>
              </w:rPr>
            </w:pPr>
            <w:r w:rsidRPr="00BD50CA">
              <w:rPr>
                <w:rFonts w:asciiTheme="majorHAnsi" w:hAnsiTheme="majorHAnsi" w:cs="TimesNewRoman,Bold"/>
                <w:szCs w:val="20"/>
                <w:lang w:bidi="ne-NP"/>
              </w:rPr>
              <w:t>It's not necessary</w:t>
            </w:r>
          </w:p>
        </w:tc>
      </w:tr>
      <w:tr w:rsidR="00CF6B2D" w:rsidRPr="008C0CCD" w:rsidTr="006B7D20">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BD50CA" w:rsidP="00C71699">
            <w:pPr>
              <w:autoSpaceDE w:val="0"/>
              <w:autoSpaceDN w:val="0"/>
              <w:adjustRightInd w:val="0"/>
              <w:jc w:val="both"/>
              <w:rPr>
                <w:rFonts w:asciiTheme="majorHAnsi" w:hAnsiTheme="majorHAnsi" w:cs="TimesNewRoman,Bold"/>
                <w:szCs w:val="20"/>
                <w:lang w:bidi="ne-NP"/>
              </w:rPr>
            </w:pPr>
            <w:r w:rsidRPr="00BD50CA">
              <w:rPr>
                <w:rFonts w:asciiTheme="majorHAnsi" w:hAnsiTheme="majorHAnsi" w:cs="TimesNewRoman,Bold"/>
                <w:szCs w:val="20"/>
                <w:lang w:bidi="ne-NP"/>
              </w:rPr>
              <w:t>It's not necessary</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BD50CA" w:rsidP="008E0432">
            <w:pPr>
              <w:autoSpaceDE w:val="0"/>
              <w:autoSpaceDN w:val="0"/>
              <w:adjustRightInd w:val="0"/>
              <w:rPr>
                <w:rFonts w:asciiTheme="majorHAnsi" w:hAnsiTheme="majorHAnsi" w:cs="TimesNewRoman,Bold"/>
                <w:bCs/>
                <w:szCs w:val="20"/>
                <w:lang w:bidi="ne-NP"/>
              </w:rPr>
            </w:pPr>
            <w:r w:rsidRPr="00BD50CA">
              <w:rPr>
                <w:rFonts w:asciiTheme="majorHAnsi" w:hAnsiTheme="majorHAnsi" w:cs="TimesNewRoman,Bold"/>
                <w:bCs/>
                <w:szCs w:val="20"/>
                <w:lang w:bidi="ne-NP"/>
              </w:rPr>
              <w:t>It's not necessary</w:t>
            </w:r>
          </w:p>
        </w:tc>
      </w:tr>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5B2671" w:rsidRDefault="00BD50CA" w:rsidP="00BD50CA">
            <w:pPr>
              <w:autoSpaceDE w:val="0"/>
              <w:autoSpaceDN w:val="0"/>
              <w:adjustRightInd w:val="0"/>
              <w:jc w:val="both"/>
              <w:rPr>
                <w:rFonts w:asciiTheme="majorHAnsi" w:hAnsiTheme="majorHAnsi" w:cs="TimesNewRoman,Bold"/>
                <w:bCs/>
                <w:szCs w:val="20"/>
                <w:lang w:bidi="ne-NP"/>
              </w:rPr>
            </w:pPr>
            <w:r w:rsidRPr="00BD50CA">
              <w:rPr>
                <w:rFonts w:asciiTheme="majorHAnsi" w:hAnsiTheme="majorHAnsi" w:cs="TimesNewRoman,Bold"/>
                <w:bCs/>
                <w:szCs w:val="20"/>
                <w:lang w:bidi="ne-NP"/>
              </w:rPr>
              <w:t xml:space="preserve">specific </w:t>
            </w:r>
            <w:r>
              <w:rPr>
                <w:rFonts w:asciiTheme="majorHAnsi" w:hAnsiTheme="majorHAnsi" w:cs="TimesNewRoman,Bold"/>
                <w:bCs/>
                <w:szCs w:val="20"/>
                <w:lang w:bidi="ne-NP"/>
              </w:rPr>
              <w:t>g</w:t>
            </w:r>
            <w:r w:rsidRPr="00BD50CA">
              <w:rPr>
                <w:rFonts w:asciiTheme="majorHAnsi" w:hAnsiTheme="majorHAnsi" w:cs="TimesNewRoman,Bold"/>
                <w:bCs/>
                <w:szCs w:val="20"/>
                <w:lang w:bidi="ne-NP"/>
              </w:rPr>
              <w:t xml:space="preserve">lassware </w:t>
            </w:r>
            <w:r>
              <w:rPr>
                <w:rFonts w:asciiTheme="majorHAnsi" w:hAnsiTheme="majorHAnsi" w:cs="TimesNewRoman,Bold"/>
                <w:bCs/>
                <w:szCs w:val="20"/>
                <w:lang w:bidi="ne-NP"/>
              </w:rPr>
              <w:t>for</w:t>
            </w:r>
            <w:r w:rsidR="005B2671">
              <w:rPr>
                <w:rFonts w:asciiTheme="majorHAnsi" w:hAnsiTheme="majorHAnsi" w:cs="TimesNewRoman,Bold"/>
                <w:bCs/>
                <w:szCs w:val="20"/>
                <w:lang w:bidi="ne-NP"/>
              </w:rPr>
              <w:t xml:space="preserve"> the chemistry laboratory; s</w:t>
            </w:r>
            <w:r w:rsidRPr="00BD50CA">
              <w:rPr>
                <w:rFonts w:asciiTheme="majorHAnsi" w:hAnsiTheme="majorHAnsi" w:cs="TimesNewRoman,Bold"/>
                <w:bCs/>
                <w:szCs w:val="20"/>
                <w:lang w:bidi="ne-NP"/>
              </w:rPr>
              <w:t>u</w:t>
            </w:r>
            <w:r w:rsidR="005B2671">
              <w:rPr>
                <w:rFonts w:asciiTheme="majorHAnsi" w:hAnsiTheme="majorHAnsi" w:cs="TimesNewRoman,Bold"/>
                <w:bCs/>
                <w:szCs w:val="20"/>
                <w:lang w:bidi="ne-NP"/>
              </w:rPr>
              <w:t>bstances, reagents and solvents;</w:t>
            </w:r>
            <w:r w:rsidRPr="00BD50CA">
              <w:rPr>
                <w:rFonts w:asciiTheme="majorHAnsi" w:hAnsiTheme="majorHAnsi" w:cs="TimesNewRoman,Bold"/>
                <w:bCs/>
                <w:szCs w:val="20"/>
                <w:lang w:bidi="ne-NP"/>
              </w:rPr>
              <w:t xml:space="preserve"> Specific equipment and apparatus. </w:t>
            </w:r>
          </w:p>
          <w:p w:rsidR="00CF6B2D" w:rsidRPr="008C0CCD" w:rsidRDefault="00BD50CA" w:rsidP="00BD50CA">
            <w:pPr>
              <w:autoSpaceDE w:val="0"/>
              <w:autoSpaceDN w:val="0"/>
              <w:adjustRightInd w:val="0"/>
              <w:jc w:val="both"/>
              <w:rPr>
                <w:rFonts w:asciiTheme="majorHAnsi" w:hAnsiTheme="majorHAnsi" w:cs="TimesNewRoman,Bold"/>
                <w:bCs/>
                <w:szCs w:val="20"/>
                <w:lang w:bidi="ne-NP"/>
              </w:rPr>
            </w:pPr>
            <w:r>
              <w:rPr>
                <w:rFonts w:asciiTheme="majorHAnsi" w:hAnsiTheme="majorHAnsi" w:cs="TimesNewRoman,Bold"/>
                <w:bCs/>
                <w:szCs w:val="20"/>
                <w:lang w:bidi="ne-NP"/>
              </w:rPr>
              <w:t>The s</w:t>
            </w:r>
            <w:r w:rsidRPr="00BD50CA">
              <w:rPr>
                <w:rFonts w:asciiTheme="majorHAnsi" w:hAnsiTheme="majorHAnsi" w:cs="TimesNewRoman,Bold"/>
                <w:bCs/>
                <w:szCs w:val="20"/>
                <w:lang w:bidi="ne-NP"/>
              </w:rPr>
              <w:t>tudents will have protective equipment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6B7D20">
        <w:trPr>
          <w:cantSplit/>
          <w:trHeight w:val="880"/>
        </w:trPr>
        <w:tc>
          <w:tcPr>
            <w:tcW w:w="675" w:type="dxa"/>
            <w:vMerge w:val="restart"/>
            <w:shd w:val="clear" w:color="auto" w:fill="F3F3F3"/>
            <w:textDirection w:val="btLr"/>
            <w:vAlign w:val="center"/>
          </w:tcPr>
          <w:p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663423"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C1.1</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BD50CA" w:rsidRPr="00663423" w:rsidRDefault="00BD50CA" w:rsidP="00BD50CA">
            <w:pPr>
              <w:pStyle w:val="Default"/>
              <w:rPr>
                <w:rFonts w:asciiTheme="majorHAnsi" w:hAnsiTheme="majorHAnsi" w:cs="TimesNewRoman,Bold"/>
                <w:bCs/>
                <w:sz w:val="20"/>
                <w:szCs w:val="20"/>
                <w:lang w:val="ro-RO" w:bidi="ne-NP"/>
              </w:rPr>
            </w:pPr>
            <w:r w:rsidRPr="00663423">
              <w:rPr>
                <w:rFonts w:asciiTheme="majorHAnsi" w:hAnsiTheme="majorHAnsi" w:cs="TimesNewRoman,Bold"/>
                <w:bCs/>
                <w:sz w:val="20"/>
                <w:szCs w:val="20"/>
                <w:lang w:val="ro-RO" w:bidi="ne-NP"/>
              </w:rPr>
              <w:t>The interdisciplinary approach for some topics in the field of chemistry;</w:t>
            </w:r>
          </w:p>
          <w:p w:rsidR="00BD50CA" w:rsidRPr="00663423" w:rsidRDefault="00BD50CA" w:rsidP="00BD50CA">
            <w:pPr>
              <w:pStyle w:val="Default"/>
              <w:rPr>
                <w:rFonts w:asciiTheme="majorHAnsi" w:hAnsiTheme="majorHAnsi" w:cs="TimesNewRoman,Bold"/>
                <w:bCs/>
                <w:sz w:val="20"/>
                <w:szCs w:val="20"/>
                <w:lang w:val="ro-RO" w:bidi="ne-NP"/>
              </w:rPr>
            </w:pPr>
            <w:r w:rsidRPr="00663423">
              <w:rPr>
                <w:rFonts w:asciiTheme="majorHAnsi" w:hAnsiTheme="majorHAnsi" w:cs="TimesNewRoman,Bold"/>
                <w:bCs/>
                <w:sz w:val="20"/>
                <w:szCs w:val="20"/>
                <w:lang w:val="ro-RO" w:bidi="ne-NP"/>
              </w:rPr>
              <w:t>Knowledge of the theoretical and practical principles of chemical and biochemical analysis techniques of proteins, enzymes and biocatalysts.</w:t>
            </w:r>
          </w:p>
          <w:p w:rsidR="00BD50CA" w:rsidRPr="00663423" w:rsidRDefault="00BD50CA" w:rsidP="00BD50CA">
            <w:pPr>
              <w:pStyle w:val="Default"/>
              <w:rPr>
                <w:rFonts w:asciiTheme="majorHAnsi" w:hAnsiTheme="majorHAnsi" w:cs="TimesNewRoman,Bold"/>
                <w:bCs/>
                <w:sz w:val="20"/>
                <w:szCs w:val="20"/>
                <w:lang w:val="ro-RO" w:bidi="ne-NP"/>
              </w:rPr>
            </w:pPr>
            <w:r w:rsidRPr="00663423">
              <w:rPr>
                <w:rFonts w:asciiTheme="majorHAnsi" w:hAnsiTheme="majorHAnsi" w:cs="TimesNewRoman,Bold"/>
                <w:bCs/>
                <w:sz w:val="20"/>
                <w:szCs w:val="20"/>
                <w:lang w:val="ro-RO" w:bidi="ne-NP"/>
              </w:rPr>
              <w:t>The students ability to identify and explain the operation of a catalytic process in the living cell.</w:t>
            </w: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663423"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331357" w:rsidRPr="00663423" w:rsidRDefault="00BD50CA" w:rsidP="00BD50CA">
            <w:pPr>
              <w:pStyle w:val="Default"/>
              <w:rPr>
                <w:rFonts w:asciiTheme="majorHAnsi" w:hAnsiTheme="majorHAnsi" w:cs="TimesNewRoman,Bold"/>
                <w:bCs/>
                <w:sz w:val="20"/>
                <w:szCs w:val="20"/>
                <w:lang w:val="ro-RO" w:bidi="ne-NP"/>
              </w:rPr>
            </w:pPr>
            <w:r w:rsidRPr="00663423">
              <w:rPr>
                <w:rFonts w:asciiTheme="majorHAnsi" w:hAnsiTheme="majorHAnsi" w:cs="TimesNewRoman,Bold"/>
                <w:bCs/>
                <w:sz w:val="20"/>
                <w:szCs w:val="20"/>
                <w:lang w:val="ro-RO" w:bidi="ne-NP"/>
              </w:rPr>
              <w:t>Carrying out the experiments, rigorous application of the analysis methods and interpretation of the results, in compliance with occupational health and safety regulations.</w:t>
            </w:r>
          </w:p>
        </w:tc>
      </w:tr>
    </w:tbl>
    <w:p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D750EE">
        <w:trPr>
          <w:cantSplit/>
          <w:trHeight w:val="1566"/>
        </w:trPr>
        <w:tc>
          <w:tcPr>
            <w:tcW w:w="675" w:type="dxa"/>
            <w:shd w:val="clear" w:color="auto" w:fill="F3F3F3"/>
            <w:textDirection w:val="btLr"/>
            <w:vAlign w:val="center"/>
          </w:tcPr>
          <w:p w:rsidR="00331357" w:rsidRDefault="00D34F35" w:rsidP="00D750EE">
            <w:pPr>
              <w:autoSpaceDE w:val="0"/>
              <w:autoSpaceDN w:val="0"/>
              <w:adjustRightInd w:val="0"/>
              <w:spacing w:line="200" w:lineRule="exact"/>
              <w:ind w:left="115" w:right="115"/>
              <w:jc w:val="center"/>
              <w:rPr>
                <w:rFonts w:asciiTheme="majorHAnsi" w:hAnsiTheme="majorHAnsi" w:cs="TimesNewRoman,Bold"/>
                <w:b/>
                <w:bCs/>
                <w:szCs w:val="20"/>
                <w:lang w:bidi="ne-NP"/>
              </w:rPr>
            </w:pPr>
            <w:r w:rsidRPr="00993891">
              <w:rPr>
                <w:rFonts w:asciiTheme="majorHAnsi" w:hAnsiTheme="majorHAnsi" w:cs="TimesNewRoman,Bold"/>
                <w:b/>
                <w:bCs/>
                <w:szCs w:val="20"/>
                <w:lang w:bidi="ne-NP"/>
              </w:rPr>
              <w:t>T</w:t>
            </w:r>
            <w:r w:rsidR="00331357" w:rsidRPr="00993891">
              <w:rPr>
                <w:rFonts w:asciiTheme="majorHAnsi" w:hAnsiTheme="majorHAnsi" w:cs="TimesNewRoman,Bold"/>
                <w:b/>
                <w:bCs/>
                <w:szCs w:val="20"/>
                <w:lang w:bidi="ne-NP"/>
              </w:rPr>
              <w:t>ransversal</w:t>
            </w:r>
          </w:p>
          <w:p w:rsidR="00D750EE" w:rsidRPr="00993891" w:rsidRDefault="00D750EE" w:rsidP="00D750EE">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663423" w:rsidP="00910019">
            <w:pPr>
              <w:spacing w:line="240" w:lineRule="auto"/>
              <w:ind w:left="113" w:right="113"/>
              <w:jc w:val="center"/>
              <w:rPr>
                <w:rFonts w:asciiTheme="majorHAnsi" w:hAnsiTheme="majorHAnsi"/>
                <w:b/>
                <w:szCs w:val="20"/>
              </w:rPr>
            </w:pPr>
            <w:r>
              <w:rPr>
                <w:rFonts w:asciiTheme="majorHAnsi" w:hAnsiTheme="majorHAnsi"/>
                <w:b/>
                <w:szCs w:val="20"/>
              </w:rPr>
              <w:t>CT3</w:t>
            </w:r>
            <w:r w:rsidR="002226C5" w:rsidRPr="00993891">
              <w:rPr>
                <w:rFonts w:asciiTheme="majorHAnsi" w:hAnsiTheme="majorHAnsi"/>
                <w:b/>
                <w:szCs w:val="20"/>
              </w:rPr>
              <w:fldChar w:fldCharType="begin"/>
            </w:r>
            <w:r w:rsidR="002226C5" w:rsidRPr="00993891">
              <w:rPr>
                <w:rFonts w:asciiTheme="majorHAnsi" w:hAnsiTheme="majorHAnsi"/>
                <w:b/>
                <w:szCs w:val="20"/>
              </w:rPr>
              <w:instrText xml:space="preserve"> MERGEFIELD C_T_1 </w:instrText>
            </w:r>
            <w:r w:rsidR="002226C5" w:rsidRPr="00993891">
              <w:rPr>
                <w:rFonts w:asciiTheme="majorHAnsi" w:hAnsiTheme="majorHAnsi"/>
                <w:b/>
                <w:szCs w:val="20"/>
              </w:rPr>
              <w:fldChar w:fldCharType="end"/>
            </w:r>
          </w:p>
        </w:tc>
        <w:tc>
          <w:tcPr>
            <w:tcW w:w="8908" w:type="dxa"/>
            <w:shd w:val="clear" w:color="auto" w:fill="auto"/>
          </w:tcPr>
          <w:p w:rsidR="00BD50CA" w:rsidRPr="00663423" w:rsidRDefault="008259F8" w:rsidP="00BD50CA">
            <w:pPr>
              <w:autoSpaceDE w:val="0"/>
              <w:autoSpaceDN w:val="0"/>
              <w:adjustRightInd w:val="0"/>
              <w:spacing w:line="240" w:lineRule="auto"/>
              <w:rPr>
                <w:rFonts w:asciiTheme="majorHAnsi" w:hAnsiTheme="majorHAnsi" w:cs="TimesNewRoman,Bold"/>
                <w:bCs/>
                <w:szCs w:val="20"/>
                <w:lang w:bidi="ne-NP"/>
              </w:rPr>
            </w:pPr>
            <w:r w:rsidRPr="00663423">
              <w:rPr>
                <w:rFonts w:asciiTheme="majorHAnsi" w:hAnsiTheme="majorHAnsi" w:cs="TimesNewRoman,Bold"/>
                <w:bCs/>
                <w:szCs w:val="20"/>
                <w:lang w:bidi="ne-NP"/>
              </w:rPr>
              <w:t>- The</w:t>
            </w:r>
            <w:r w:rsidR="00BD50CA" w:rsidRPr="00663423">
              <w:rPr>
                <w:rFonts w:asciiTheme="majorHAnsi" w:hAnsiTheme="majorHAnsi" w:cs="TimesNewRoman,Bold"/>
                <w:bCs/>
                <w:szCs w:val="20"/>
                <w:lang w:bidi="ne-NP"/>
              </w:rPr>
              <w:t xml:space="preserve"> students' ability to work in groups, to consult specialized literature and to organize the experiment to obtain the necessary data; correlating the acquired knowledge ensuring the interdisciplinarity necessary for</w:t>
            </w:r>
            <w:r w:rsidRPr="00663423">
              <w:rPr>
                <w:rFonts w:asciiTheme="majorHAnsi" w:hAnsiTheme="majorHAnsi" w:cs="TimesNewRoman,Bold"/>
                <w:bCs/>
                <w:szCs w:val="20"/>
                <w:lang w:bidi="ne-NP"/>
              </w:rPr>
              <w:t xml:space="preserve"> a modern and quality education;</w:t>
            </w:r>
          </w:p>
          <w:p w:rsidR="00331357" w:rsidRPr="00993891" w:rsidRDefault="00BD50CA" w:rsidP="00BD50CA">
            <w:pPr>
              <w:autoSpaceDE w:val="0"/>
              <w:autoSpaceDN w:val="0"/>
              <w:adjustRightInd w:val="0"/>
              <w:spacing w:line="240" w:lineRule="auto"/>
              <w:rPr>
                <w:rFonts w:asciiTheme="majorHAnsi" w:hAnsiTheme="majorHAnsi" w:cs="TimesNewRoman,Bold"/>
                <w:b/>
                <w:bCs/>
                <w:szCs w:val="20"/>
                <w:lang w:bidi="ne-NP"/>
              </w:rPr>
            </w:pPr>
            <w:r w:rsidRPr="00663423">
              <w:rPr>
                <w:rFonts w:asciiTheme="majorHAnsi" w:hAnsiTheme="majorHAnsi" w:cs="TimesNewRoman,Bold"/>
                <w:bCs/>
                <w:szCs w:val="20"/>
                <w:lang w:bidi="ne-NP"/>
              </w:rPr>
              <w:t>- fulfilling own duties with responsibility</w:t>
            </w:r>
          </w:p>
        </w:tc>
      </w:tr>
    </w:tbl>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8259F8" w:rsidRPr="008259F8" w:rsidRDefault="008259F8" w:rsidP="008259F8">
            <w:pPr>
              <w:autoSpaceDE w:val="0"/>
              <w:autoSpaceDN w:val="0"/>
              <w:adjustRightInd w:val="0"/>
              <w:jc w:val="both"/>
              <w:rPr>
                <w:rFonts w:asciiTheme="majorHAnsi" w:hAnsiTheme="majorHAnsi"/>
                <w:szCs w:val="20"/>
              </w:rPr>
            </w:pPr>
            <w:r w:rsidRPr="008259F8">
              <w:rPr>
                <w:rFonts w:asciiTheme="majorHAnsi" w:hAnsiTheme="majorHAnsi"/>
                <w:szCs w:val="20"/>
              </w:rPr>
              <w:t xml:space="preserve">The course aims </w:t>
            </w:r>
            <w:r>
              <w:rPr>
                <w:rFonts w:asciiTheme="majorHAnsi" w:hAnsiTheme="majorHAnsi"/>
                <w:szCs w:val="20"/>
              </w:rPr>
              <w:t xml:space="preserve">is </w:t>
            </w:r>
            <w:r w:rsidRPr="008259F8">
              <w:rPr>
                <w:rFonts w:asciiTheme="majorHAnsi" w:hAnsiTheme="majorHAnsi"/>
                <w:szCs w:val="20"/>
              </w:rPr>
              <w:t xml:space="preserve">to </w:t>
            </w:r>
            <w:r>
              <w:rPr>
                <w:rFonts w:asciiTheme="majorHAnsi" w:hAnsiTheme="majorHAnsi"/>
                <w:szCs w:val="20"/>
              </w:rPr>
              <w:t>enlarge</w:t>
            </w:r>
            <w:r w:rsidRPr="008259F8">
              <w:rPr>
                <w:rFonts w:asciiTheme="majorHAnsi" w:hAnsiTheme="majorHAnsi"/>
                <w:szCs w:val="20"/>
              </w:rPr>
              <w:t xml:space="preserve"> the </w:t>
            </w:r>
            <w:r>
              <w:rPr>
                <w:rFonts w:asciiTheme="majorHAnsi" w:hAnsiTheme="majorHAnsi"/>
                <w:szCs w:val="20"/>
              </w:rPr>
              <w:t>parte</w:t>
            </w:r>
            <w:r w:rsidRPr="008259F8">
              <w:rPr>
                <w:rFonts w:asciiTheme="majorHAnsi" w:hAnsiTheme="majorHAnsi"/>
                <w:szCs w:val="20"/>
              </w:rPr>
              <w:t xml:space="preserve"> of knowledge regarding biological parameters and their mechanisms of action in general.</w:t>
            </w:r>
          </w:p>
          <w:p w:rsidR="008259F8" w:rsidRPr="008259F8" w:rsidRDefault="008259F8" w:rsidP="008259F8">
            <w:pPr>
              <w:autoSpaceDE w:val="0"/>
              <w:autoSpaceDN w:val="0"/>
              <w:adjustRightInd w:val="0"/>
              <w:jc w:val="both"/>
              <w:rPr>
                <w:rFonts w:asciiTheme="majorHAnsi" w:hAnsiTheme="majorHAnsi"/>
                <w:szCs w:val="20"/>
              </w:rPr>
            </w:pPr>
            <w:r w:rsidRPr="008259F8">
              <w:rPr>
                <w:rFonts w:asciiTheme="majorHAnsi" w:hAnsiTheme="majorHAnsi"/>
                <w:szCs w:val="20"/>
              </w:rPr>
              <w:t>Explaining the processes underlying the methods used in the clinical laboratory;</w:t>
            </w:r>
          </w:p>
          <w:p w:rsidR="008259F8" w:rsidRPr="008259F8" w:rsidRDefault="008259F8" w:rsidP="008259F8">
            <w:pPr>
              <w:autoSpaceDE w:val="0"/>
              <w:autoSpaceDN w:val="0"/>
              <w:adjustRightInd w:val="0"/>
              <w:jc w:val="both"/>
              <w:rPr>
                <w:rFonts w:asciiTheme="majorHAnsi" w:hAnsiTheme="majorHAnsi"/>
                <w:szCs w:val="20"/>
              </w:rPr>
            </w:pPr>
            <w:r w:rsidRPr="008259F8">
              <w:rPr>
                <w:rFonts w:asciiTheme="majorHAnsi" w:hAnsiTheme="majorHAnsi"/>
                <w:szCs w:val="20"/>
              </w:rPr>
              <w:t>Using appropriate terminology and coherent expression;</w:t>
            </w:r>
          </w:p>
          <w:p w:rsidR="00CF6B2D" w:rsidRPr="008C0CCD" w:rsidRDefault="008259F8" w:rsidP="008259F8">
            <w:pPr>
              <w:autoSpaceDE w:val="0"/>
              <w:autoSpaceDN w:val="0"/>
              <w:adjustRightInd w:val="0"/>
              <w:jc w:val="both"/>
              <w:rPr>
                <w:rFonts w:asciiTheme="majorHAnsi" w:hAnsiTheme="majorHAnsi"/>
                <w:szCs w:val="20"/>
              </w:rPr>
            </w:pPr>
            <w:r w:rsidRPr="008259F8">
              <w:rPr>
                <w:rFonts w:asciiTheme="majorHAnsi" w:hAnsiTheme="majorHAnsi"/>
                <w:szCs w:val="20"/>
              </w:rPr>
              <w:t>The ability to solve practical problems.</w:t>
            </w:r>
          </w:p>
        </w:tc>
      </w:tr>
      <w:tr w:rsidR="00CF6B2D" w:rsidRPr="008C0CCD" w:rsidTr="00910019">
        <w:tc>
          <w:tcPr>
            <w:tcW w:w="2358" w:type="dxa"/>
            <w:shd w:val="clear" w:color="auto" w:fill="F2F2F2" w:themeFill="background1" w:themeFillShade="F2"/>
            <w:vAlign w:val="center"/>
          </w:tcPr>
          <w:p w:rsidR="00CF6B2D" w:rsidRPr="008C0CCD" w:rsidRDefault="00D73F71"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8259F8" w:rsidRPr="008259F8" w:rsidRDefault="008259F8" w:rsidP="008259F8">
            <w:pPr>
              <w:autoSpaceDE w:val="0"/>
              <w:autoSpaceDN w:val="0"/>
              <w:adjustRightInd w:val="0"/>
              <w:jc w:val="both"/>
              <w:rPr>
                <w:rFonts w:asciiTheme="majorHAnsi" w:hAnsiTheme="majorHAnsi" w:cs="TimesNewRoman"/>
                <w:szCs w:val="20"/>
                <w:lang w:bidi="ne-NP"/>
              </w:rPr>
            </w:pPr>
            <w:r w:rsidRPr="008259F8">
              <w:rPr>
                <w:rFonts w:asciiTheme="majorHAnsi" w:hAnsiTheme="majorHAnsi" w:cs="TimesNewRoman"/>
                <w:szCs w:val="20"/>
                <w:lang w:bidi="ne-NP"/>
              </w:rPr>
              <w:t>Acquiring the basic principles of some analytical methods and techniques, used in the clinical laboratory for the dosage of organic and inorganic components, from biological samples;</w:t>
            </w:r>
          </w:p>
          <w:p w:rsidR="008259F8" w:rsidRPr="008259F8" w:rsidRDefault="008259F8" w:rsidP="008259F8">
            <w:pPr>
              <w:autoSpaceDE w:val="0"/>
              <w:autoSpaceDN w:val="0"/>
              <w:adjustRightInd w:val="0"/>
              <w:jc w:val="both"/>
              <w:rPr>
                <w:rFonts w:asciiTheme="majorHAnsi" w:hAnsiTheme="majorHAnsi" w:cs="TimesNewRoman"/>
                <w:szCs w:val="20"/>
                <w:lang w:bidi="ne-NP"/>
              </w:rPr>
            </w:pPr>
            <w:r w:rsidRPr="008259F8">
              <w:rPr>
                <w:rFonts w:asciiTheme="majorHAnsi" w:hAnsiTheme="majorHAnsi" w:cs="TimesNewRoman"/>
                <w:szCs w:val="20"/>
                <w:lang w:bidi="ne-NP"/>
              </w:rPr>
              <w:t>Acquiring the necessary knowledge for the preparation of the biological material and the correct processing of the obtained results;</w:t>
            </w:r>
          </w:p>
          <w:p w:rsidR="00CF6B2D" w:rsidRPr="008C0CCD" w:rsidRDefault="008259F8" w:rsidP="008259F8">
            <w:pPr>
              <w:autoSpaceDE w:val="0"/>
              <w:autoSpaceDN w:val="0"/>
              <w:adjustRightInd w:val="0"/>
              <w:jc w:val="both"/>
              <w:rPr>
                <w:rFonts w:asciiTheme="majorHAnsi" w:hAnsiTheme="majorHAnsi" w:cs="TimesNewRoman"/>
                <w:szCs w:val="20"/>
                <w:lang w:bidi="ne-NP"/>
              </w:rPr>
            </w:pPr>
            <w:r w:rsidRPr="008259F8">
              <w:rPr>
                <w:rFonts w:asciiTheme="majorHAnsi" w:hAnsiTheme="majorHAnsi" w:cs="TimesNewRoman"/>
                <w:szCs w:val="20"/>
                <w:lang w:bidi="ne-NP"/>
              </w:rPr>
              <w:t>The formation of practical skills and abilities to work in the biochemical analysis laboratory.</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26"/>
        <w:gridCol w:w="2034"/>
        <w:gridCol w:w="1428"/>
      </w:tblGrid>
      <w:tr w:rsidR="00CF6B2D" w:rsidRPr="008C0CCD" w:rsidTr="004F2512">
        <w:tc>
          <w:tcPr>
            <w:tcW w:w="6675" w:type="dxa"/>
            <w:gridSpan w:val="2"/>
            <w:shd w:val="clear" w:color="auto" w:fill="F2F2F2" w:themeFill="background1" w:themeFillShade="F2"/>
            <w:vAlign w:val="center"/>
          </w:tcPr>
          <w:p w:rsidR="00CF6B2D" w:rsidRPr="008C0CCD" w:rsidRDefault="00D73F71" w:rsidP="00BF064D">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2034" w:type="dxa"/>
            <w:shd w:val="clear" w:color="auto" w:fill="F2F2F2" w:themeFill="background1" w:themeFillShade="F2"/>
          </w:tcPr>
          <w:p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8C0CCD" w:rsidTr="004F2512">
        <w:tc>
          <w:tcPr>
            <w:tcW w:w="449" w:type="dxa"/>
            <w:shd w:val="clear" w:color="auto" w:fill="auto"/>
            <w:vAlign w:val="center"/>
          </w:tcPr>
          <w:p w:rsidR="00730232" w:rsidRPr="00730232" w:rsidRDefault="00730232"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26" w:type="dxa"/>
            <w:shd w:val="clear" w:color="auto" w:fill="auto"/>
            <w:vAlign w:val="center"/>
          </w:tcPr>
          <w:p w:rsidR="00730232" w:rsidRPr="00730232" w:rsidRDefault="008259F8" w:rsidP="008259F8">
            <w:pPr>
              <w:autoSpaceDE w:val="0"/>
              <w:autoSpaceDN w:val="0"/>
              <w:adjustRightInd w:val="0"/>
              <w:rPr>
                <w:rFonts w:asciiTheme="majorHAnsi" w:hAnsiTheme="majorHAnsi" w:cs="TimesNewRoman,Bold"/>
                <w:bCs/>
                <w:szCs w:val="20"/>
                <w:lang w:bidi="ne-NP"/>
              </w:rPr>
            </w:pPr>
            <w:r w:rsidRPr="008259F8">
              <w:rPr>
                <w:rFonts w:asciiTheme="majorHAnsi" w:hAnsiTheme="majorHAnsi" w:cs="TimesNewRoman,Bold"/>
                <w:bCs/>
                <w:szCs w:val="20"/>
                <w:lang w:bidi="ne-NP"/>
              </w:rPr>
              <w:t xml:space="preserve">Introduction to clinical chemistry: definition, analytes, biological specimens, steps of analysis, sample </w:t>
            </w:r>
            <w:r>
              <w:rPr>
                <w:rFonts w:asciiTheme="majorHAnsi" w:hAnsiTheme="majorHAnsi" w:cs="TimesNewRoman,Bold"/>
                <w:bCs/>
                <w:szCs w:val="20"/>
                <w:lang w:bidi="ne-NP"/>
              </w:rPr>
              <w:t>obtaining</w:t>
            </w:r>
            <w:r w:rsidRPr="008259F8">
              <w:rPr>
                <w:rFonts w:asciiTheme="majorHAnsi" w:hAnsiTheme="majorHAnsi" w:cs="TimesNewRoman,Bold"/>
                <w:bCs/>
                <w:szCs w:val="20"/>
                <w:lang w:bidi="ne-NP"/>
              </w:rPr>
              <w:t>, storage and preparation for analysis;</w:t>
            </w:r>
          </w:p>
        </w:tc>
        <w:tc>
          <w:tcPr>
            <w:tcW w:w="2034" w:type="dxa"/>
            <w:shd w:val="clear" w:color="auto" w:fill="auto"/>
          </w:tcPr>
          <w:p w:rsidR="00730232" w:rsidRPr="00730232" w:rsidRDefault="008259F8" w:rsidP="00BF064D">
            <w:pPr>
              <w:autoSpaceDE w:val="0"/>
              <w:autoSpaceDN w:val="0"/>
              <w:adjustRightInd w:val="0"/>
              <w:rPr>
                <w:rFonts w:asciiTheme="majorHAnsi" w:hAnsiTheme="majorHAnsi" w:cs="TimesNewRoman,Bold"/>
                <w:bCs/>
                <w:szCs w:val="20"/>
                <w:lang w:bidi="ne-NP"/>
              </w:rPr>
            </w:pPr>
            <w:r w:rsidRPr="008259F8">
              <w:rPr>
                <w:rFonts w:asciiTheme="majorHAnsi" w:hAnsiTheme="majorHAnsi" w:cs="TimesNewRoman,Bold"/>
                <w:bCs/>
                <w:szCs w:val="20"/>
                <w:lang w:bidi="ne-NP"/>
              </w:rPr>
              <w:t>Interactive lecture, Discussions, Explanations, Problematization</w:t>
            </w:r>
          </w:p>
        </w:tc>
        <w:tc>
          <w:tcPr>
            <w:tcW w:w="1428" w:type="dxa"/>
            <w:shd w:val="clear" w:color="auto" w:fill="auto"/>
          </w:tcPr>
          <w:p w:rsidR="00730232" w:rsidRPr="00730232" w:rsidRDefault="008259F8" w:rsidP="001832F5">
            <w:pPr>
              <w:autoSpaceDE w:val="0"/>
              <w:autoSpaceDN w:val="0"/>
              <w:adjustRightInd w:val="0"/>
              <w:jc w:val="center"/>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8C0CCD" w:rsidTr="004F2512">
        <w:tc>
          <w:tcPr>
            <w:tcW w:w="449" w:type="dxa"/>
            <w:shd w:val="clear" w:color="auto" w:fill="auto"/>
            <w:vAlign w:val="center"/>
          </w:tcPr>
          <w:p w:rsidR="00730232" w:rsidRPr="00730232" w:rsidRDefault="00730232"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26" w:type="dxa"/>
            <w:shd w:val="clear" w:color="auto" w:fill="auto"/>
            <w:vAlign w:val="center"/>
          </w:tcPr>
          <w:p w:rsidR="00730232" w:rsidRPr="00730232" w:rsidRDefault="004F2512" w:rsidP="00BF064D">
            <w:pPr>
              <w:autoSpaceDE w:val="0"/>
              <w:autoSpaceDN w:val="0"/>
              <w:adjustRightInd w:val="0"/>
              <w:rPr>
                <w:rFonts w:asciiTheme="majorHAnsi" w:hAnsiTheme="majorHAnsi" w:cs="TimesNewRoman,Bold"/>
                <w:bCs/>
                <w:szCs w:val="20"/>
                <w:lang w:bidi="ne-NP"/>
              </w:rPr>
            </w:pPr>
            <w:r w:rsidRPr="004F2512">
              <w:rPr>
                <w:rFonts w:asciiTheme="majorHAnsi" w:hAnsiTheme="majorHAnsi" w:cs="TimesNewRoman,Bold"/>
                <w:bCs/>
                <w:szCs w:val="20"/>
                <w:lang w:bidi="ne-NP"/>
              </w:rPr>
              <w:t>Optical methods (UV-VIS spectrophotometry; atomic absorption, dry layer technology, turbidimetry, refractometry, polarimetry, optical fiber sensors) applied in the analysis of biological samples;</w:t>
            </w:r>
          </w:p>
        </w:tc>
        <w:tc>
          <w:tcPr>
            <w:tcW w:w="2034" w:type="dxa"/>
            <w:shd w:val="clear" w:color="auto" w:fill="auto"/>
          </w:tcPr>
          <w:p w:rsidR="00730232" w:rsidRPr="00730232" w:rsidRDefault="004F2512" w:rsidP="00BF064D">
            <w:pPr>
              <w:autoSpaceDE w:val="0"/>
              <w:autoSpaceDN w:val="0"/>
              <w:adjustRightInd w:val="0"/>
              <w:rPr>
                <w:rFonts w:asciiTheme="majorHAnsi" w:hAnsiTheme="majorHAnsi" w:cs="TimesNewRoman,Bold"/>
                <w:bCs/>
                <w:szCs w:val="20"/>
                <w:lang w:bidi="ne-NP"/>
              </w:rPr>
            </w:pPr>
            <w:r w:rsidRPr="004F2512">
              <w:rPr>
                <w:rFonts w:asciiTheme="majorHAnsi" w:hAnsiTheme="majorHAnsi" w:cs="TimesNewRoman,Bold"/>
                <w:bCs/>
                <w:szCs w:val="20"/>
                <w:lang w:bidi="ne-NP"/>
              </w:rPr>
              <w:t>Interactive lecture, Discussions, Explanations, Problematization</w:t>
            </w:r>
          </w:p>
        </w:tc>
        <w:tc>
          <w:tcPr>
            <w:tcW w:w="1428" w:type="dxa"/>
            <w:shd w:val="clear" w:color="auto" w:fill="auto"/>
          </w:tcPr>
          <w:p w:rsidR="00730232" w:rsidRPr="00730232" w:rsidRDefault="004F2512" w:rsidP="001832F5">
            <w:pPr>
              <w:autoSpaceDE w:val="0"/>
              <w:autoSpaceDN w:val="0"/>
              <w:adjustRightInd w:val="0"/>
              <w:jc w:val="center"/>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8C0CCD" w:rsidTr="004F2512">
        <w:tc>
          <w:tcPr>
            <w:tcW w:w="449" w:type="dxa"/>
            <w:shd w:val="clear" w:color="auto" w:fill="auto"/>
            <w:vAlign w:val="center"/>
          </w:tcPr>
          <w:p w:rsidR="00730232" w:rsidRPr="00730232" w:rsidRDefault="00730232"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26" w:type="dxa"/>
            <w:shd w:val="clear" w:color="auto" w:fill="auto"/>
            <w:vAlign w:val="center"/>
          </w:tcPr>
          <w:p w:rsidR="00730232" w:rsidRPr="00730232" w:rsidRDefault="004F2512" w:rsidP="00BF064D">
            <w:pPr>
              <w:autoSpaceDE w:val="0"/>
              <w:autoSpaceDN w:val="0"/>
              <w:adjustRightInd w:val="0"/>
              <w:rPr>
                <w:rFonts w:asciiTheme="majorHAnsi" w:hAnsiTheme="majorHAnsi" w:cs="TimesNewRoman,Bold"/>
                <w:bCs/>
                <w:szCs w:val="20"/>
                <w:lang w:bidi="ne-NP"/>
              </w:rPr>
            </w:pPr>
            <w:r w:rsidRPr="004F2512">
              <w:rPr>
                <w:rFonts w:asciiTheme="majorHAnsi" w:hAnsiTheme="majorHAnsi" w:cs="TimesNewRoman,Bold"/>
                <w:bCs/>
                <w:szCs w:val="20"/>
                <w:lang w:bidi="ne-NP"/>
              </w:rPr>
              <w:t xml:space="preserve">Clinical trial selection strategies. Sources of errors in the clinical </w:t>
            </w:r>
            <w:r w:rsidRPr="004F2512">
              <w:rPr>
                <w:rFonts w:asciiTheme="majorHAnsi" w:hAnsiTheme="majorHAnsi" w:cs="TimesNewRoman,Bold"/>
                <w:bCs/>
                <w:szCs w:val="20"/>
                <w:lang w:bidi="ne-NP"/>
              </w:rPr>
              <w:lastRenderedPageBreak/>
              <w:t>laboratory;</w:t>
            </w:r>
          </w:p>
        </w:tc>
        <w:tc>
          <w:tcPr>
            <w:tcW w:w="2034" w:type="dxa"/>
            <w:shd w:val="clear" w:color="auto" w:fill="auto"/>
          </w:tcPr>
          <w:p w:rsidR="00730232" w:rsidRPr="00730232" w:rsidRDefault="004F2512" w:rsidP="00BF064D">
            <w:pPr>
              <w:autoSpaceDE w:val="0"/>
              <w:autoSpaceDN w:val="0"/>
              <w:adjustRightInd w:val="0"/>
              <w:rPr>
                <w:rFonts w:asciiTheme="majorHAnsi" w:hAnsiTheme="majorHAnsi" w:cs="TimesNewRoman,Bold"/>
                <w:bCs/>
                <w:szCs w:val="20"/>
                <w:lang w:bidi="ne-NP"/>
              </w:rPr>
            </w:pPr>
            <w:r w:rsidRPr="004F2512">
              <w:rPr>
                <w:rFonts w:asciiTheme="majorHAnsi" w:hAnsiTheme="majorHAnsi" w:cs="TimesNewRoman,Bold"/>
                <w:bCs/>
                <w:szCs w:val="20"/>
                <w:lang w:bidi="ne-NP"/>
              </w:rPr>
              <w:lastRenderedPageBreak/>
              <w:t xml:space="preserve">Interactive lecture, </w:t>
            </w:r>
            <w:r w:rsidRPr="004F2512">
              <w:rPr>
                <w:rFonts w:asciiTheme="majorHAnsi" w:hAnsiTheme="majorHAnsi" w:cs="TimesNewRoman,Bold"/>
                <w:bCs/>
                <w:szCs w:val="20"/>
                <w:lang w:bidi="ne-NP"/>
              </w:rPr>
              <w:lastRenderedPageBreak/>
              <w:t>Discussions, Explanations, Problematization</w:t>
            </w:r>
          </w:p>
        </w:tc>
        <w:tc>
          <w:tcPr>
            <w:tcW w:w="1428" w:type="dxa"/>
            <w:shd w:val="clear" w:color="auto" w:fill="auto"/>
          </w:tcPr>
          <w:p w:rsidR="00730232" w:rsidRPr="00730232" w:rsidRDefault="004F2512" w:rsidP="001832F5">
            <w:pPr>
              <w:autoSpaceDE w:val="0"/>
              <w:autoSpaceDN w:val="0"/>
              <w:adjustRightInd w:val="0"/>
              <w:jc w:val="center"/>
              <w:rPr>
                <w:rFonts w:asciiTheme="majorHAnsi" w:hAnsiTheme="majorHAnsi" w:cs="TimesNewRoman,Bold"/>
                <w:bCs/>
                <w:szCs w:val="20"/>
                <w:lang w:bidi="ne-NP"/>
              </w:rPr>
            </w:pPr>
            <w:r>
              <w:rPr>
                <w:rFonts w:asciiTheme="majorHAnsi" w:hAnsiTheme="majorHAnsi" w:cs="TimesNewRoman,Bold"/>
                <w:bCs/>
                <w:szCs w:val="20"/>
                <w:lang w:bidi="ne-NP"/>
              </w:rPr>
              <w:lastRenderedPageBreak/>
              <w:t>2</w:t>
            </w:r>
          </w:p>
        </w:tc>
      </w:tr>
      <w:tr w:rsidR="00730232" w:rsidRPr="008C0CCD" w:rsidTr="004F2512">
        <w:tc>
          <w:tcPr>
            <w:tcW w:w="449" w:type="dxa"/>
            <w:shd w:val="clear" w:color="auto" w:fill="auto"/>
            <w:vAlign w:val="center"/>
          </w:tcPr>
          <w:p w:rsidR="00730232" w:rsidRPr="00730232" w:rsidRDefault="00730232"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4</w:t>
            </w:r>
          </w:p>
        </w:tc>
        <w:tc>
          <w:tcPr>
            <w:tcW w:w="6226" w:type="dxa"/>
            <w:shd w:val="clear" w:color="auto" w:fill="auto"/>
            <w:vAlign w:val="center"/>
          </w:tcPr>
          <w:p w:rsidR="00730232" w:rsidRPr="00730232" w:rsidRDefault="004F2512" w:rsidP="00BF064D">
            <w:pPr>
              <w:autoSpaceDE w:val="0"/>
              <w:autoSpaceDN w:val="0"/>
              <w:adjustRightInd w:val="0"/>
              <w:rPr>
                <w:rFonts w:asciiTheme="majorHAnsi" w:hAnsiTheme="majorHAnsi" w:cs="TimesNewRoman,Bold"/>
                <w:bCs/>
                <w:szCs w:val="20"/>
                <w:lang w:bidi="ne-NP"/>
              </w:rPr>
            </w:pPr>
            <w:r w:rsidRPr="004F2512">
              <w:rPr>
                <w:rFonts w:asciiTheme="majorHAnsi" w:hAnsiTheme="majorHAnsi" w:cs="TimesNewRoman,Bold"/>
                <w:bCs/>
                <w:szCs w:val="20"/>
                <w:lang w:bidi="ne-NP"/>
              </w:rPr>
              <w:t>Determination of some organic compounds: carbohydrates.</w:t>
            </w:r>
          </w:p>
        </w:tc>
        <w:tc>
          <w:tcPr>
            <w:tcW w:w="2034" w:type="dxa"/>
            <w:shd w:val="clear" w:color="auto" w:fill="auto"/>
          </w:tcPr>
          <w:p w:rsidR="00730232" w:rsidRPr="00730232" w:rsidRDefault="004F2512" w:rsidP="00BF064D">
            <w:pPr>
              <w:autoSpaceDE w:val="0"/>
              <w:autoSpaceDN w:val="0"/>
              <w:adjustRightInd w:val="0"/>
              <w:rPr>
                <w:rFonts w:asciiTheme="majorHAnsi" w:hAnsiTheme="majorHAnsi" w:cs="TimesNewRoman,Bold"/>
                <w:bCs/>
                <w:szCs w:val="20"/>
                <w:lang w:bidi="ne-NP"/>
              </w:rPr>
            </w:pPr>
            <w:r w:rsidRPr="004F2512">
              <w:rPr>
                <w:rFonts w:asciiTheme="majorHAnsi" w:hAnsiTheme="majorHAnsi" w:cs="TimesNewRoman,Bold"/>
                <w:bCs/>
                <w:szCs w:val="20"/>
                <w:lang w:bidi="ne-NP"/>
              </w:rPr>
              <w:t>Interactive lecture, Discussions, Explanations, Problematization</w:t>
            </w:r>
          </w:p>
        </w:tc>
        <w:tc>
          <w:tcPr>
            <w:tcW w:w="1428" w:type="dxa"/>
            <w:shd w:val="clear" w:color="auto" w:fill="auto"/>
          </w:tcPr>
          <w:p w:rsidR="00730232" w:rsidRPr="00730232" w:rsidRDefault="004F2512" w:rsidP="001832F5">
            <w:pPr>
              <w:autoSpaceDE w:val="0"/>
              <w:autoSpaceDN w:val="0"/>
              <w:adjustRightInd w:val="0"/>
              <w:jc w:val="center"/>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8C0CCD" w:rsidTr="004F2512">
        <w:tc>
          <w:tcPr>
            <w:tcW w:w="449" w:type="dxa"/>
            <w:shd w:val="clear" w:color="auto" w:fill="auto"/>
            <w:vAlign w:val="center"/>
          </w:tcPr>
          <w:p w:rsidR="00730232" w:rsidRPr="00730232" w:rsidRDefault="00730232"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26" w:type="dxa"/>
            <w:shd w:val="clear" w:color="auto" w:fill="auto"/>
            <w:vAlign w:val="center"/>
          </w:tcPr>
          <w:p w:rsidR="00730232" w:rsidRPr="00730232" w:rsidRDefault="004F2512" w:rsidP="00BF064D">
            <w:pPr>
              <w:autoSpaceDE w:val="0"/>
              <w:autoSpaceDN w:val="0"/>
              <w:adjustRightInd w:val="0"/>
              <w:rPr>
                <w:rFonts w:asciiTheme="majorHAnsi" w:hAnsiTheme="majorHAnsi" w:cs="TimesNewRoman,Bold"/>
                <w:bCs/>
                <w:szCs w:val="20"/>
                <w:lang w:bidi="ne-NP"/>
              </w:rPr>
            </w:pPr>
            <w:r w:rsidRPr="004F2512">
              <w:rPr>
                <w:rFonts w:asciiTheme="majorHAnsi" w:hAnsiTheme="majorHAnsi" w:cs="TimesNewRoman,Bold"/>
                <w:bCs/>
                <w:szCs w:val="20"/>
                <w:lang w:bidi="ne-NP"/>
              </w:rPr>
              <w:t>Determination of some organic compounds: lipids, non-protein nitrogenous compounds</w:t>
            </w:r>
          </w:p>
        </w:tc>
        <w:tc>
          <w:tcPr>
            <w:tcW w:w="2034" w:type="dxa"/>
            <w:shd w:val="clear" w:color="auto" w:fill="auto"/>
          </w:tcPr>
          <w:p w:rsidR="00730232" w:rsidRPr="00730232" w:rsidRDefault="004F2512" w:rsidP="00BF064D">
            <w:pPr>
              <w:autoSpaceDE w:val="0"/>
              <w:autoSpaceDN w:val="0"/>
              <w:adjustRightInd w:val="0"/>
              <w:rPr>
                <w:rFonts w:asciiTheme="majorHAnsi" w:hAnsiTheme="majorHAnsi" w:cs="TimesNewRoman,Bold"/>
                <w:bCs/>
                <w:szCs w:val="20"/>
                <w:lang w:bidi="ne-NP"/>
              </w:rPr>
            </w:pPr>
            <w:r w:rsidRPr="004F2512">
              <w:rPr>
                <w:rFonts w:asciiTheme="majorHAnsi" w:hAnsiTheme="majorHAnsi" w:cs="TimesNewRoman,Bold"/>
                <w:bCs/>
                <w:szCs w:val="20"/>
                <w:lang w:bidi="ne-NP"/>
              </w:rPr>
              <w:t>Interactive lecture, Discussions, Explanations, Problematization</w:t>
            </w:r>
          </w:p>
        </w:tc>
        <w:tc>
          <w:tcPr>
            <w:tcW w:w="1428" w:type="dxa"/>
            <w:shd w:val="clear" w:color="auto" w:fill="auto"/>
          </w:tcPr>
          <w:p w:rsidR="00730232" w:rsidRPr="00730232" w:rsidRDefault="004F2512" w:rsidP="001832F5">
            <w:pPr>
              <w:autoSpaceDE w:val="0"/>
              <w:autoSpaceDN w:val="0"/>
              <w:adjustRightInd w:val="0"/>
              <w:jc w:val="center"/>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8C0CCD" w:rsidTr="004F2512">
        <w:tc>
          <w:tcPr>
            <w:tcW w:w="449" w:type="dxa"/>
            <w:shd w:val="clear" w:color="auto" w:fill="auto"/>
            <w:vAlign w:val="center"/>
          </w:tcPr>
          <w:p w:rsidR="00730232" w:rsidRPr="00730232" w:rsidRDefault="00730232"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26" w:type="dxa"/>
            <w:shd w:val="clear" w:color="auto" w:fill="auto"/>
            <w:vAlign w:val="center"/>
          </w:tcPr>
          <w:p w:rsidR="00730232" w:rsidRPr="00730232" w:rsidRDefault="004F2512" w:rsidP="00BF064D">
            <w:pPr>
              <w:autoSpaceDE w:val="0"/>
              <w:autoSpaceDN w:val="0"/>
              <w:adjustRightInd w:val="0"/>
              <w:rPr>
                <w:rFonts w:asciiTheme="majorHAnsi" w:hAnsiTheme="majorHAnsi" w:cs="TimesNewRoman,Bold"/>
                <w:bCs/>
                <w:szCs w:val="20"/>
                <w:lang w:bidi="ne-NP"/>
              </w:rPr>
            </w:pPr>
            <w:r w:rsidRPr="004F2512">
              <w:rPr>
                <w:rFonts w:asciiTheme="majorHAnsi" w:hAnsiTheme="majorHAnsi" w:cs="TimesNewRoman,Bold"/>
                <w:bCs/>
                <w:szCs w:val="20"/>
                <w:lang w:bidi="ne-NP"/>
              </w:rPr>
              <w:t>Determination of inorganic compounds: enzymes, hormones, tumor markers;</w:t>
            </w:r>
          </w:p>
        </w:tc>
        <w:tc>
          <w:tcPr>
            <w:tcW w:w="2034" w:type="dxa"/>
            <w:shd w:val="clear" w:color="auto" w:fill="auto"/>
          </w:tcPr>
          <w:p w:rsidR="00730232" w:rsidRPr="00730232" w:rsidRDefault="004F2512" w:rsidP="00BF064D">
            <w:pPr>
              <w:autoSpaceDE w:val="0"/>
              <w:autoSpaceDN w:val="0"/>
              <w:adjustRightInd w:val="0"/>
              <w:rPr>
                <w:rFonts w:asciiTheme="majorHAnsi" w:hAnsiTheme="majorHAnsi" w:cs="TimesNewRoman,Bold"/>
                <w:bCs/>
                <w:szCs w:val="20"/>
                <w:lang w:bidi="ne-NP"/>
              </w:rPr>
            </w:pPr>
            <w:r w:rsidRPr="004F2512">
              <w:rPr>
                <w:rFonts w:asciiTheme="majorHAnsi" w:hAnsiTheme="majorHAnsi" w:cs="TimesNewRoman,Bold"/>
                <w:bCs/>
                <w:szCs w:val="20"/>
                <w:lang w:bidi="ne-NP"/>
              </w:rPr>
              <w:t>Interactive lecture, Discussions, Explanations, Problematization</w:t>
            </w:r>
          </w:p>
        </w:tc>
        <w:tc>
          <w:tcPr>
            <w:tcW w:w="1428" w:type="dxa"/>
            <w:shd w:val="clear" w:color="auto" w:fill="auto"/>
          </w:tcPr>
          <w:p w:rsidR="00730232" w:rsidRPr="00730232" w:rsidRDefault="004F2512" w:rsidP="001832F5">
            <w:pPr>
              <w:autoSpaceDE w:val="0"/>
              <w:autoSpaceDN w:val="0"/>
              <w:adjustRightInd w:val="0"/>
              <w:jc w:val="center"/>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8C0CCD" w:rsidTr="004F2512">
        <w:tc>
          <w:tcPr>
            <w:tcW w:w="449" w:type="dxa"/>
            <w:shd w:val="clear" w:color="auto" w:fill="auto"/>
            <w:vAlign w:val="center"/>
          </w:tcPr>
          <w:p w:rsidR="00730232" w:rsidRPr="00730232" w:rsidRDefault="00730232"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26" w:type="dxa"/>
            <w:shd w:val="clear" w:color="auto" w:fill="auto"/>
            <w:vAlign w:val="center"/>
          </w:tcPr>
          <w:p w:rsidR="00730232" w:rsidRPr="00730232" w:rsidRDefault="004F2512" w:rsidP="00BF064D">
            <w:pPr>
              <w:autoSpaceDE w:val="0"/>
              <w:autoSpaceDN w:val="0"/>
              <w:adjustRightInd w:val="0"/>
              <w:rPr>
                <w:rFonts w:asciiTheme="majorHAnsi" w:hAnsiTheme="majorHAnsi" w:cs="TimesNewRoman,Bold"/>
                <w:bCs/>
                <w:szCs w:val="20"/>
                <w:lang w:bidi="ne-NP"/>
              </w:rPr>
            </w:pPr>
            <w:r w:rsidRPr="004F2512">
              <w:rPr>
                <w:rFonts w:asciiTheme="majorHAnsi" w:hAnsiTheme="majorHAnsi" w:cs="TimesNewRoman,Bold"/>
                <w:bCs/>
                <w:szCs w:val="20"/>
                <w:lang w:bidi="ne-NP"/>
              </w:rPr>
              <w:t>Special fields of clinical chemistry: drug treatment monitoring, toxicology</w:t>
            </w:r>
          </w:p>
        </w:tc>
        <w:tc>
          <w:tcPr>
            <w:tcW w:w="2034" w:type="dxa"/>
            <w:shd w:val="clear" w:color="auto" w:fill="auto"/>
          </w:tcPr>
          <w:p w:rsidR="00730232" w:rsidRPr="00730232" w:rsidRDefault="004F2512" w:rsidP="00BF064D">
            <w:pPr>
              <w:autoSpaceDE w:val="0"/>
              <w:autoSpaceDN w:val="0"/>
              <w:adjustRightInd w:val="0"/>
              <w:rPr>
                <w:rFonts w:asciiTheme="majorHAnsi" w:hAnsiTheme="majorHAnsi" w:cs="TimesNewRoman,Bold"/>
                <w:bCs/>
                <w:szCs w:val="20"/>
                <w:lang w:bidi="ne-NP"/>
              </w:rPr>
            </w:pPr>
            <w:r w:rsidRPr="004F2512">
              <w:rPr>
                <w:rFonts w:asciiTheme="majorHAnsi" w:hAnsiTheme="majorHAnsi" w:cs="TimesNewRoman,Bold"/>
                <w:bCs/>
                <w:szCs w:val="20"/>
                <w:lang w:bidi="ne-NP"/>
              </w:rPr>
              <w:t>Interactive lecture, Discussions, Explanations, Problematization</w:t>
            </w:r>
          </w:p>
        </w:tc>
        <w:tc>
          <w:tcPr>
            <w:tcW w:w="1428" w:type="dxa"/>
            <w:shd w:val="clear" w:color="auto" w:fill="auto"/>
          </w:tcPr>
          <w:p w:rsidR="00730232" w:rsidRPr="00730232" w:rsidRDefault="004F2512" w:rsidP="001832F5">
            <w:pPr>
              <w:autoSpaceDE w:val="0"/>
              <w:autoSpaceDN w:val="0"/>
              <w:adjustRightInd w:val="0"/>
              <w:jc w:val="center"/>
              <w:rPr>
                <w:rFonts w:asciiTheme="majorHAnsi" w:hAnsiTheme="majorHAnsi" w:cs="TimesNewRoman,Bold"/>
                <w:bCs/>
                <w:szCs w:val="20"/>
                <w:lang w:bidi="ne-NP"/>
              </w:rPr>
            </w:pPr>
            <w:r>
              <w:rPr>
                <w:rFonts w:asciiTheme="majorHAnsi" w:hAnsiTheme="majorHAnsi" w:cs="TimesNewRoman,Bold"/>
                <w:bCs/>
                <w:szCs w:val="20"/>
                <w:lang w:bidi="ne-NP"/>
              </w:rPr>
              <w:t>2</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17"/>
        <w:gridCol w:w="2043"/>
        <w:gridCol w:w="1428"/>
      </w:tblGrid>
      <w:tr w:rsidR="006B7D20" w:rsidRPr="00730232" w:rsidTr="00D52A71">
        <w:tc>
          <w:tcPr>
            <w:tcW w:w="6666" w:type="dxa"/>
            <w:gridSpan w:val="2"/>
            <w:shd w:val="clear" w:color="auto" w:fill="F2F2F2" w:themeFill="background1" w:themeFillShade="F2"/>
            <w:vAlign w:val="center"/>
          </w:tcPr>
          <w:p w:rsidR="006B7D20" w:rsidRPr="00730232" w:rsidRDefault="006B7D20" w:rsidP="00D750EE">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89227C"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2043" w:type="dxa"/>
            <w:shd w:val="clear" w:color="auto" w:fill="F2F2F2" w:themeFill="background1" w:themeFillShade="F2"/>
          </w:tcPr>
          <w:p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730232" w:rsidTr="00D52A71">
        <w:tc>
          <w:tcPr>
            <w:tcW w:w="449" w:type="dxa"/>
            <w:shd w:val="clear" w:color="auto" w:fill="auto"/>
            <w:vAlign w:val="center"/>
          </w:tcPr>
          <w:p w:rsidR="00730232" w:rsidRPr="00730232" w:rsidRDefault="00730232"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17" w:type="dxa"/>
            <w:shd w:val="clear" w:color="auto" w:fill="auto"/>
            <w:vAlign w:val="center"/>
          </w:tcPr>
          <w:p w:rsidR="00730232" w:rsidRPr="00730232" w:rsidRDefault="00361E0B" w:rsidP="00730232">
            <w:pPr>
              <w:autoSpaceDE w:val="0"/>
              <w:autoSpaceDN w:val="0"/>
              <w:adjustRightInd w:val="0"/>
              <w:rPr>
                <w:rFonts w:asciiTheme="majorHAnsi" w:hAnsiTheme="majorHAnsi" w:cs="TimesNewRoman,Bold"/>
                <w:bCs/>
                <w:szCs w:val="20"/>
                <w:lang w:bidi="ne-NP"/>
              </w:rPr>
            </w:pPr>
            <w:r w:rsidRPr="00361E0B">
              <w:rPr>
                <w:rFonts w:asciiTheme="majorHAnsi" w:hAnsiTheme="majorHAnsi" w:cs="TimesNewRoman,Bold"/>
                <w:bCs/>
                <w:szCs w:val="20"/>
                <w:lang w:bidi="ne-NP"/>
              </w:rPr>
              <w:t>Methods of measuring blood glucose - role in the diagnosis and monitoring of diabetes</w:t>
            </w:r>
          </w:p>
        </w:tc>
        <w:tc>
          <w:tcPr>
            <w:tcW w:w="2043" w:type="dxa"/>
            <w:shd w:val="clear" w:color="auto" w:fill="auto"/>
          </w:tcPr>
          <w:p w:rsidR="00730232" w:rsidRPr="00730232" w:rsidRDefault="00361E0B" w:rsidP="00730232">
            <w:pPr>
              <w:autoSpaceDE w:val="0"/>
              <w:autoSpaceDN w:val="0"/>
              <w:adjustRightInd w:val="0"/>
              <w:rPr>
                <w:rFonts w:asciiTheme="majorHAnsi" w:hAnsiTheme="majorHAnsi" w:cs="TimesNewRoman,Bold"/>
                <w:bCs/>
                <w:szCs w:val="20"/>
                <w:lang w:bidi="ne-NP"/>
              </w:rPr>
            </w:pPr>
            <w:r w:rsidRPr="00361E0B">
              <w:rPr>
                <w:rFonts w:asciiTheme="majorHAnsi" w:hAnsiTheme="majorHAnsi" w:cs="TimesNewRoman,Bold"/>
                <w:bCs/>
                <w:szCs w:val="20"/>
                <w:lang w:bidi="ne-NP"/>
              </w:rPr>
              <w:t>working in the laboratory, obtaining experimental data resulting from glucose dosing. Processing of experimental data and presentation of conclusions</w:t>
            </w:r>
          </w:p>
        </w:tc>
        <w:tc>
          <w:tcPr>
            <w:tcW w:w="1428" w:type="dxa"/>
            <w:shd w:val="clear" w:color="auto" w:fill="auto"/>
          </w:tcPr>
          <w:p w:rsidR="00361E0B" w:rsidRDefault="00361E0B" w:rsidP="00361E0B">
            <w:pPr>
              <w:autoSpaceDE w:val="0"/>
              <w:autoSpaceDN w:val="0"/>
              <w:adjustRightInd w:val="0"/>
              <w:jc w:val="center"/>
              <w:rPr>
                <w:rFonts w:asciiTheme="majorHAnsi" w:hAnsiTheme="majorHAnsi" w:cs="TimesNewRoman,Bold"/>
                <w:bCs/>
                <w:szCs w:val="20"/>
                <w:lang w:bidi="ne-NP"/>
              </w:rPr>
            </w:pPr>
          </w:p>
          <w:p w:rsidR="00361E0B" w:rsidRDefault="00361E0B" w:rsidP="00361E0B">
            <w:pPr>
              <w:autoSpaceDE w:val="0"/>
              <w:autoSpaceDN w:val="0"/>
              <w:adjustRightInd w:val="0"/>
              <w:jc w:val="center"/>
              <w:rPr>
                <w:rFonts w:asciiTheme="majorHAnsi" w:hAnsiTheme="majorHAnsi" w:cs="TimesNewRoman,Bold"/>
                <w:bCs/>
                <w:szCs w:val="20"/>
                <w:lang w:bidi="ne-NP"/>
              </w:rPr>
            </w:pPr>
          </w:p>
          <w:p w:rsidR="00361E0B" w:rsidRDefault="00361E0B" w:rsidP="00361E0B">
            <w:pPr>
              <w:autoSpaceDE w:val="0"/>
              <w:autoSpaceDN w:val="0"/>
              <w:adjustRightInd w:val="0"/>
              <w:jc w:val="center"/>
              <w:rPr>
                <w:rFonts w:asciiTheme="majorHAnsi" w:hAnsiTheme="majorHAnsi" w:cs="TimesNewRoman,Bold"/>
                <w:bCs/>
                <w:szCs w:val="20"/>
                <w:lang w:bidi="ne-NP"/>
              </w:rPr>
            </w:pPr>
          </w:p>
          <w:p w:rsidR="00361E0B" w:rsidRDefault="00361E0B" w:rsidP="00361E0B">
            <w:pPr>
              <w:autoSpaceDE w:val="0"/>
              <w:autoSpaceDN w:val="0"/>
              <w:adjustRightInd w:val="0"/>
              <w:jc w:val="center"/>
              <w:rPr>
                <w:rFonts w:asciiTheme="majorHAnsi" w:hAnsiTheme="majorHAnsi" w:cs="TimesNewRoman,Bold"/>
                <w:bCs/>
                <w:szCs w:val="20"/>
                <w:lang w:bidi="ne-NP"/>
              </w:rPr>
            </w:pPr>
          </w:p>
          <w:p w:rsidR="00730232" w:rsidRDefault="00361E0B" w:rsidP="00361E0B">
            <w:pPr>
              <w:autoSpaceDE w:val="0"/>
              <w:autoSpaceDN w:val="0"/>
              <w:adjustRightInd w:val="0"/>
              <w:jc w:val="center"/>
              <w:rPr>
                <w:rFonts w:asciiTheme="majorHAnsi" w:hAnsiTheme="majorHAnsi" w:cs="TimesNewRoman,Bold"/>
                <w:bCs/>
                <w:szCs w:val="20"/>
                <w:lang w:bidi="ne-NP"/>
              </w:rPr>
            </w:pPr>
            <w:r>
              <w:rPr>
                <w:rFonts w:asciiTheme="majorHAnsi" w:hAnsiTheme="majorHAnsi" w:cs="TimesNewRoman,Bold"/>
                <w:bCs/>
                <w:szCs w:val="20"/>
                <w:lang w:bidi="ne-NP"/>
              </w:rPr>
              <w:t>2</w:t>
            </w:r>
          </w:p>
          <w:p w:rsidR="00361E0B" w:rsidRDefault="00361E0B" w:rsidP="00361E0B">
            <w:pPr>
              <w:autoSpaceDE w:val="0"/>
              <w:autoSpaceDN w:val="0"/>
              <w:adjustRightInd w:val="0"/>
              <w:jc w:val="center"/>
              <w:rPr>
                <w:rFonts w:asciiTheme="majorHAnsi" w:hAnsiTheme="majorHAnsi" w:cs="TimesNewRoman,Bold"/>
                <w:bCs/>
                <w:szCs w:val="20"/>
                <w:lang w:bidi="ne-NP"/>
              </w:rPr>
            </w:pPr>
          </w:p>
          <w:p w:rsidR="00361E0B" w:rsidRPr="00730232" w:rsidRDefault="00361E0B" w:rsidP="00361E0B">
            <w:pPr>
              <w:autoSpaceDE w:val="0"/>
              <w:autoSpaceDN w:val="0"/>
              <w:adjustRightInd w:val="0"/>
              <w:jc w:val="center"/>
              <w:rPr>
                <w:rFonts w:asciiTheme="majorHAnsi" w:hAnsiTheme="majorHAnsi" w:cs="TimesNewRoman,Bold"/>
                <w:bCs/>
                <w:szCs w:val="20"/>
                <w:lang w:bidi="ne-NP"/>
              </w:rPr>
            </w:pPr>
          </w:p>
        </w:tc>
      </w:tr>
      <w:tr w:rsidR="00730232" w:rsidRPr="00730232" w:rsidTr="00D52A71">
        <w:tc>
          <w:tcPr>
            <w:tcW w:w="449" w:type="dxa"/>
            <w:shd w:val="clear" w:color="auto" w:fill="auto"/>
            <w:vAlign w:val="center"/>
          </w:tcPr>
          <w:p w:rsidR="00730232" w:rsidRPr="00730232" w:rsidRDefault="00730232"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17" w:type="dxa"/>
            <w:shd w:val="clear" w:color="auto" w:fill="auto"/>
            <w:vAlign w:val="center"/>
          </w:tcPr>
          <w:p w:rsidR="00730232" w:rsidRPr="00730232" w:rsidRDefault="00361E0B" w:rsidP="00730232">
            <w:pPr>
              <w:autoSpaceDE w:val="0"/>
              <w:autoSpaceDN w:val="0"/>
              <w:adjustRightInd w:val="0"/>
              <w:rPr>
                <w:rFonts w:asciiTheme="majorHAnsi" w:hAnsiTheme="majorHAnsi" w:cs="TimesNewRoman,Bold"/>
                <w:bCs/>
                <w:szCs w:val="20"/>
                <w:lang w:bidi="ne-NP"/>
              </w:rPr>
            </w:pPr>
            <w:r w:rsidRPr="00361E0B">
              <w:rPr>
                <w:rFonts w:asciiTheme="majorHAnsi" w:hAnsiTheme="majorHAnsi" w:cs="TimesNewRoman,Bold"/>
                <w:bCs/>
                <w:szCs w:val="20"/>
                <w:lang w:bidi="ne-NP"/>
              </w:rPr>
              <w:t>Cholesterol dosage - cardiovascular risk factor</w:t>
            </w:r>
          </w:p>
        </w:tc>
        <w:tc>
          <w:tcPr>
            <w:tcW w:w="2043" w:type="dxa"/>
            <w:shd w:val="clear" w:color="auto" w:fill="auto"/>
          </w:tcPr>
          <w:p w:rsidR="00730232" w:rsidRPr="00730232" w:rsidRDefault="00361E0B" w:rsidP="00730232">
            <w:pPr>
              <w:autoSpaceDE w:val="0"/>
              <w:autoSpaceDN w:val="0"/>
              <w:adjustRightInd w:val="0"/>
              <w:rPr>
                <w:rFonts w:asciiTheme="majorHAnsi" w:hAnsiTheme="majorHAnsi" w:cs="TimesNewRoman,Bold"/>
                <w:bCs/>
                <w:szCs w:val="20"/>
                <w:lang w:bidi="ne-NP"/>
              </w:rPr>
            </w:pPr>
            <w:r w:rsidRPr="00361E0B">
              <w:rPr>
                <w:rFonts w:asciiTheme="majorHAnsi" w:hAnsiTheme="majorHAnsi" w:cs="TimesNewRoman,Bold"/>
                <w:bCs/>
                <w:szCs w:val="20"/>
                <w:lang w:bidi="ne-NP"/>
              </w:rPr>
              <w:t xml:space="preserve">working in the laboratory, obtaining experimental data resulting from </w:t>
            </w:r>
            <w:r>
              <w:rPr>
                <w:rFonts w:asciiTheme="majorHAnsi" w:hAnsiTheme="majorHAnsi" w:cs="TimesNewRoman,Bold"/>
                <w:bCs/>
                <w:szCs w:val="20"/>
                <w:lang w:bidi="ne-NP"/>
              </w:rPr>
              <w:t>c</w:t>
            </w:r>
            <w:r w:rsidRPr="00361E0B">
              <w:rPr>
                <w:rFonts w:asciiTheme="majorHAnsi" w:hAnsiTheme="majorHAnsi" w:cs="TimesNewRoman,Bold"/>
                <w:bCs/>
                <w:szCs w:val="20"/>
                <w:lang w:bidi="ne-NP"/>
              </w:rPr>
              <w:t>holesterol dosage. Processing of experimental data and presentation of conclusions</w:t>
            </w:r>
          </w:p>
        </w:tc>
        <w:tc>
          <w:tcPr>
            <w:tcW w:w="1428" w:type="dxa"/>
            <w:shd w:val="clear" w:color="auto" w:fill="auto"/>
          </w:tcPr>
          <w:p w:rsidR="00361E0B" w:rsidRDefault="00361E0B" w:rsidP="00361E0B">
            <w:pPr>
              <w:autoSpaceDE w:val="0"/>
              <w:autoSpaceDN w:val="0"/>
              <w:adjustRightInd w:val="0"/>
              <w:jc w:val="center"/>
              <w:rPr>
                <w:rFonts w:asciiTheme="majorHAnsi" w:hAnsiTheme="majorHAnsi" w:cs="TimesNewRoman,Bold"/>
                <w:bCs/>
                <w:szCs w:val="20"/>
                <w:lang w:bidi="ne-NP"/>
              </w:rPr>
            </w:pPr>
          </w:p>
          <w:p w:rsidR="00361E0B" w:rsidRDefault="00361E0B" w:rsidP="00361E0B">
            <w:pPr>
              <w:autoSpaceDE w:val="0"/>
              <w:autoSpaceDN w:val="0"/>
              <w:adjustRightInd w:val="0"/>
              <w:jc w:val="center"/>
              <w:rPr>
                <w:rFonts w:asciiTheme="majorHAnsi" w:hAnsiTheme="majorHAnsi" w:cs="TimesNewRoman,Bold"/>
                <w:bCs/>
                <w:szCs w:val="20"/>
                <w:lang w:bidi="ne-NP"/>
              </w:rPr>
            </w:pPr>
          </w:p>
          <w:p w:rsidR="00361E0B" w:rsidRDefault="00361E0B" w:rsidP="00361E0B">
            <w:pPr>
              <w:autoSpaceDE w:val="0"/>
              <w:autoSpaceDN w:val="0"/>
              <w:adjustRightInd w:val="0"/>
              <w:jc w:val="center"/>
              <w:rPr>
                <w:rFonts w:asciiTheme="majorHAnsi" w:hAnsiTheme="majorHAnsi" w:cs="TimesNewRoman,Bold"/>
                <w:bCs/>
                <w:szCs w:val="20"/>
                <w:lang w:bidi="ne-NP"/>
              </w:rPr>
            </w:pPr>
          </w:p>
          <w:p w:rsidR="00361E0B" w:rsidRDefault="00361E0B" w:rsidP="00361E0B">
            <w:pPr>
              <w:autoSpaceDE w:val="0"/>
              <w:autoSpaceDN w:val="0"/>
              <w:adjustRightInd w:val="0"/>
              <w:jc w:val="center"/>
              <w:rPr>
                <w:rFonts w:asciiTheme="majorHAnsi" w:hAnsiTheme="majorHAnsi" w:cs="TimesNewRoman,Bold"/>
                <w:bCs/>
                <w:szCs w:val="20"/>
                <w:lang w:bidi="ne-NP"/>
              </w:rPr>
            </w:pPr>
          </w:p>
          <w:p w:rsidR="00730232" w:rsidRPr="00730232" w:rsidRDefault="00361E0B" w:rsidP="00361E0B">
            <w:pPr>
              <w:autoSpaceDE w:val="0"/>
              <w:autoSpaceDN w:val="0"/>
              <w:adjustRightInd w:val="0"/>
              <w:jc w:val="center"/>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730232" w:rsidTr="00D52A71">
        <w:tc>
          <w:tcPr>
            <w:tcW w:w="449" w:type="dxa"/>
            <w:shd w:val="clear" w:color="auto" w:fill="auto"/>
            <w:vAlign w:val="center"/>
          </w:tcPr>
          <w:p w:rsidR="00730232" w:rsidRPr="00730232" w:rsidRDefault="00730232"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17" w:type="dxa"/>
            <w:shd w:val="clear" w:color="auto" w:fill="auto"/>
            <w:vAlign w:val="center"/>
          </w:tcPr>
          <w:p w:rsidR="00730232" w:rsidRPr="00730232" w:rsidRDefault="00361E0B" w:rsidP="00730232">
            <w:pPr>
              <w:autoSpaceDE w:val="0"/>
              <w:autoSpaceDN w:val="0"/>
              <w:adjustRightInd w:val="0"/>
              <w:rPr>
                <w:rFonts w:asciiTheme="majorHAnsi" w:hAnsiTheme="majorHAnsi" w:cs="TimesNewRoman,Bold"/>
                <w:bCs/>
                <w:szCs w:val="20"/>
                <w:lang w:bidi="ne-NP"/>
              </w:rPr>
            </w:pPr>
            <w:r w:rsidRPr="00361E0B">
              <w:rPr>
                <w:rFonts w:asciiTheme="majorHAnsi" w:hAnsiTheme="majorHAnsi" w:cs="TimesNewRoman,Bold"/>
                <w:bCs/>
                <w:szCs w:val="20"/>
                <w:lang w:bidi="ne-NP"/>
              </w:rPr>
              <w:t>Fe dosage – role in the evaluation of anemias</w:t>
            </w:r>
          </w:p>
        </w:tc>
        <w:tc>
          <w:tcPr>
            <w:tcW w:w="2043" w:type="dxa"/>
            <w:shd w:val="clear" w:color="auto" w:fill="auto"/>
          </w:tcPr>
          <w:p w:rsidR="00730232" w:rsidRPr="00730232" w:rsidRDefault="00361E0B" w:rsidP="00730232">
            <w:pPr>
              <w:autoSpaceDE w:val="0"/>
              <w:autoSpaceDN w:val="0"/>
              <w:adjustRightInd w:val="0"/>
              <w:rPr>
                <w:rFonts w:asciiTheme="majorHAnsi" w:hAnsiTheme="majorHAnsi" w:cs="TimesNewRoman,Bold"/>
                <w:bCs/>
                <w:szCs w:val="20"/>
                <w:lang w:bidi="ne-NP"/>
              </w:rPr>
            </w:pPr>
            <w:r w:rsidRPr="00361E0B">
              <w:rPr>
                <w:rFonts w:asciiTheme="majorHAnsi" w:hAnsiTheme="majorHAnsi" w:cs="TimesNewRoman,Bold"/>
                <w:bCs/>
                <w:szCs w:val="20"/>
                <w:lang w:bidi="ne-NP"/>
              </w:rPr>
              <w:t>Processing of experimental data and presentation of conclusions</w:t>
            </w:r>
          </w:p>
        </w:tc>
        <w:tc>
          <w:tcPr>
            <w:tcW w:w="1428" w:type="dxa"/>
            <w:shd w:val="clear" w:color="auto" w:fill="auto"/>
          </w:tcPr>
          <w:p w:rsidR="00730232" w:rsidRDefault="00730232" w:rsidP="00361E0B">
            <w:pPr>
              <w:autoSpaceDE w:val="0"/>
              <w:autoSpaceDN w:val="0"/>
              <w:adjustRightInd w:val="0"/>
              <w:jc w:val="center"/>
              <w:rPr>
                <w:rFonts w:asciiTheme="majorHAnsi" w:hAnsiTheme="majorHAnsi" w:cs="TimesNewRoman,Bold"/>
                <w:bCs/>
                <w:szCs w:val="20"/>
                <w:lang w:bidi="ne-NP"/>
              </w:rPr>
            </w:pPr>
          </w:p>
          <w:p w:rsidR="00361E0B" w:rsidRPr="00730232" w:rsidRDefault="00361E0B" w:rsidP="00361E0B">
            <w:pPr>
              <w:autoSpaceDE w:val="0"/>
              <w:autoSpaceDN w:val="0"/>
              <w:adjustRightInd w:val="0"/>
              <w:jc w:val="center"/>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730232" w:rsidTr="00D52A71">
        <w:tc>
          <w:tcPr>
            <w:tcW w:w="449" w:type="dxa"/>
            <w:shd w:val="clear" w:color="auto" w:fill="auto"/>
            <w:vAlign w:val="center"/>
          </w:tcPr>
          <w:p w:rsidR="00730232" w:rsidRPr="00730232" w:rsidRDefault="00730232"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17" w:type="dxa"/>
            <w:shd w:val="clear" w:color="auto" w:fill="auto"/>
            <w:vAlign w:val="center"/>
          </w:tcPr>
          <w:p w:rsidR="00730232" w:rsidRPr="00730232" w:rsidRDefault="00361E0B" w:rsidP="00730232">
            <w:pPr>
              <w:autoSpaceDE w:val="0"/>
              <w:autoSpaceDN w:val="0"/>
              <w:adjustRightInd w:val="0"/>
              <w:rPr>
                <w:rFonts w:asciiTheme="majorHAnsi" w:hAnsiTheme="majorHAnsi" w:cs="TimesNewRoman,Bold"/>
                <w:bCs/>
                <w:szCs w:val="20"/>
                <w:lang w:bidi="ne-NP"/>
              </w:rPr>
            </w:pPr>
            <w:r w:rsidRPr="00361E0B">
              <w:rPr>
                <w:rFonts w:asciiTheme="majorHAnsi" w:hAnsiTheme="majorHAnsi" w:cs="TimesNewRoman,Bold"/>
                <w:bCs/>
                <w:szCs w:val="20"/>
                <w:lang w:bidi="ne-NP"/>
              </w:rPr>
              <w:t>Bilirubin dosage</w:t>
            </w:r>
          </w:p>
        </w:tc>
        <w:tc>
          <w:tcPr>
            <w:tcW w:w="2043" w:type="dxa"/>
            <w:shd w:val="clear" w:color="auto" w:fill="auto"/>
          </w:tcPr>
          <w:p w:rsidR="00730232" w:rsidRPr="00730232" w:rsidRDefault="00361E0B" w:rsidP="00361E0B">
            <w:pPr>
              <w:autoSpaceDE w:val="0"/>
              <w:autoSpaceDN w:val="0"/>
              <w:adjustRightInd w:val="0"/>
              <w:jc w:val="center"/>
              <w:rPr>
                <w:rFonts w:asciiTheme="majorHAnsi" w:hAnsiTheme="majorHAnsi" w:cs="TimesNewRoman,Bold"/>
                <w:bCs/>
                <w:szCs w:val="20"/>
                <w:lang w:bidi="ne-NP"/>
              </w:rPr>
            </w:pPr>
            <w:r w:rsidRPr="00361E0B">
              <w:rPr>
                <w:rFonts w:asciiTheme="majorHAnsi" w:hAnsiTheme="majorHAnsi" w:cs="TimesNewRoman,Bold"/>
                <w:bCs/>
                <w:szCs w:val="20"/>
                <w:lang w:bidi="ne-NP"/>
              </w:rPr>
              <w:t>Processing of experimental data and presentation of conclusions</w:t>
            </w:r>
          </w:p>
        </w:tc>
        <w:tc>
          <w:tcPr>
            <w:tcW w:w="1428" w:type="dxa"/>
            <w:shd w:val="clear" w:color="auto" w:fill="auto"/>
          </w:tcPr>
          <w:p w:rsidR="00730232" w:rsidRDefault="00730232" w:rsidP="001832F5">
            <w:pPr>
              <w:autoSpaceDE w:val="0"/>
              <w:autoSpaceDN w:val="0"/>
              <w:adjustRightInd w:val="0"/>
              <w:jc w:val="center"/>
              <w:rPr>
                <w:rFonts w:asciiTheme="majorHAnsi" w:hAnsiTheme="majorHAnsi" w:cs="TimesNewRoman,Bold"/>
                <w:bCs/>
                <w:szCs w:val="20"/>
                <w:lang w:bidi="ne-NP"/>
              </w:rPr>
            </w:pPr>
          </w:p>
          <w:p w:rsidR="001832F5" w:rsidRPr="00730232" w:rsidRDefault="001832F5" w:rsidP="001832F5">
            <w:pPr>
              <w:autoSpaceDE w:val="0"/>
              <w:autoSpaceDN w:val="0"/>
              <w:adjustRightInd w:val="0"/>
              <w:jc w:val="center"/>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730232" w:rsidTr="00D52A71">
        <w:tc>
          <w:tcPr>
            <w:tcW w:w="449" w:type="dxa"/>
            <w:shd w:val="clear" w:color="auto" w:fill="auto"/>
            <w:vAlign w:val="center"/>
          </w:tcPr>
          <w:p w:rsidR="00730232" w:rsidRPr="00730232" w:rsidRDefault="00730232"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5</w:t>
            </w:r>
          </w:p>
        </w:tc>
        <w:tc>
          <w:tcPr>
            <w:tcW w:w="6217" w:type="dxa"/>
            <w:shd w:val="clear" w:color="auto" w:fill="auto"/>
            <w:vAlign w:val="center"/>
          </w:tcPr>
          <w:p w:rsidR="00730232" w:rsidRPr="00730232" w:rsidRDefault="00361E0B" w:rsidP="00730232">
            <w:pPr>
              <w:autoSpaceDE w:val="0"/>
              <w:autoSpaceDN w:val="0"/>
              <w:adjustRightInd w:val="0"/>
              <w:rPr>
                <w:rFonts w:asciiTheme="majorHAnsi" w:hAnsiTheme="majorHAnsi" w:cs="TimesNewRoman,Bold"/>
                <w:bCs/>
                <w:szCs w:val="20"/>
                <w:lang w:bidi="ne-NP"/>
              </w:rPr>
            </w:pPr>
            <w:r w:rsidRPr="00361E0B">
              <w:rPr>
                <w:rFonts w:asciiTheme="majorHAnsi" w:hAnsiTheme="majorHAnsi" w:cs="TimesNewRoman,Bold"/>
                <w:bCs/>
                <w:szCs w:val="20"/>
                <w:lang w:bidi="ne-NP"/>
              </w:rPr>
              <w:t>Urine. Urin</w:t>
            </w:r>
            <w:r w:rsidR="00D52A71">
              <w:rPr>
                <w:rFonts w:asciiTheme="majorHAnsi" w:hAnsiTheme="majorHAnsi" w:cs="TimesNewRoman,Bold"/>
                <w:bCs/>
                <w:szCs w:val="20"/>
                <w:lang w:bidi="ne-NP"/>
              </w:rPr>
              <w:t>e analysis - Urine strips</w:t>
            </w:r>
          </w:p>
        </w:tc>
        <w:tc>
          <w:tcPr>
            <w:tcW w:w="2043" w:type="dxa"/>
            <w:shd w:val="clear" w:color="auto" w:fill="auto"/>
          </w:tcPr>
          <w:p w:rsidR="00730232" w:rsidRPr="00730232" w:rsidRDefault="00D52A71" w:rsidP="00730232">
            <w:pPr>
              <w:autoSpaceDE w:val="0"/>
              <w:autoSpaceDN w:val="0"/>
              <w:adjustRightInd w:val="0"/>
              <w:rPr>
                <w:rFonts w:asciiTheme="majorHAnsi" w:hAnsiTheme="majorHAnsi" w:cs="TimesNewRoman,Bold"/>
                <w:bCs/>
                <w:szCs w:val="20"/>
                <w:lang w:bidi="ne-NP"/>
              </w:rPr>
            </w:pPr>
            <w:r w:rsidRPr="00361E0B">
              <w:rPr>
                <w:rFonts w:asciiTheme="majorHAnsi" w:hAnsiTheme="majorHAnsi" w:cs="TimesNewRoman,Bold"/>
                <w:bCs/>
                <w:szCs w:val="20"/>
                <w:lang w:bidi="ne-NP"/>
              </w:rPr>
              <w:t>Processing of experimental data and presentation of conclusions</w:t>
            </w:r>
          </w:p>
        </w:tc>
        <w:tc>
          <w:tcPr>
            <w:tcW w:w="1428" w:type="dxa"/>
            <w:shd w:val="clear" w:color="auto" w:fill="auto"/>
          </w:tcPr>
          <w:p w:rsidR="00730232" w:rsidRDefault="00730232" w:rsidP="00D52A71">
            <w:pPr>
              <w:autoSpaceDE w:val="0"/>
              <w:autoSpaceDN w:val="0"/>
              <w:adjustRightInd w:val="0"/>
              <w:jc w:val="center"/>
              <w:rPr>
                <w:rFonts w:asciiTheme="majorHAnsi" w:hAnsiTheme="majorHAnsi" w:cs="TimesNewRoman,Bold"/>
                <w:bCs/>
                <w:szCs w:val="20"/>
                <w:lang w:bidi="ne-NP"/>
              </w:rPr>
            </w:pPr>
          </w:p>
          <w:p w:rsidR="00D52A71" w:rsidRDefault="00D52A71" w:rsidP="00D52A71">
            <w:pPr>
              <w:autoSpaceDE w:val="0"/>
              <w:autoSpaceDN w:val="0"/>
              <w:adjustRightInd w:val="0"/>
              <w:jc w:val="center"/>
              <w:rPr>
                <w:rFonts w:asciiTheme="majorHAnsi" w:hAnsiTheme="majorHAnsi" w:cs="TimesNewRoman,Bold"/>
                <w:bCs/>
                <w:szCs w:val="20"/>
                <w:lang w:bidi="ne-NP"/>
              </w:rPr>
            </w:pPr>
          </w:p>
          <w:p w:rsidR="00D52A71" w:rsidRPr="00730232" w:rsidRDefault="00D52A71" w:rsidP="00D52A71">
            <w:pPr>
              <w:autoSpaceDE w:val="0"/>
              <w:autoSpaceDN w:val="0"/>
              <w:adjustRightInd w:val="0"/>
              <w:jc w:val="center"/>
              <w:rPr>
                <w:rFonts w:asciiTheme="majorHAnsi" w:hAnsiTheme="majorHAnsi" w:cs="TimesNewRoman,Bold"/>
                <w:bCs/>
                <w:szCs w:val="20"/>
                <w:lang w:bidi="ne-NP"/>
              </w:rPr>
            </w:pPr>
            <w:r>
              <w:rPr>
                <w:rFonts w:asciiTheme="majorHAnsi" w:hAnsiTheme="majorHAnsi" w:cs="TimesNewRoman,Bold"/>
                <w:bCs/>
                <w:szCs w:val="20"/>
                <w:lang w:bidi="ne-NP"/>
              </w:rPr>
              <w:t>2</w:t>
            </w:r>
          </w:p>
        </w:tc>
      </w:tr>
      <w:tr w:rsidR="00730232" w:rsidRPr="00730232" w:rsidTr="00D52A71">
        <w:tc>
          <w:tcPr>
            <w:tcW w:w="449" w:type="dxa"/>
            <w:shd w:val="clear" w:color="auto" w:fill="auto"/>
            <w:vAlign w:val="center"/>
          </w:tcPr>
          <w:p w:rsidR="00730232" w:rsidRPr="00730232" w:rsidRDefault="00730232"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17" w:type="dxa"/>
            <w:shd w:val="clear" w:color="auto" w:fill="auto"/>
            <w:vAlign w:val="center"/>
          </w:tcPr>
          <w:p w:rsidR="00D52A71" w:rsidRPr="00D52A71" w:rsidRDefault="00D52A71" w:rsidP="00D52A71">
            <w:pPr>
              <w:autoSpaceDE w:val="0"/>
              <w:autoSpaceDN w:val="0"/>
              <w:adjustRightInd w:val="0"/>
              <w:rPr>
                <w:rFonts w:asciiTheme="majorHAnsi" w:hAnsiTheme="majorHAnsi" w:cs="TimesNewRoman,Bold"/>
                <w:bCs/>
                <w:szCs w:val="20"/>
                <w:lang w:bidi="ne-NP"/>
              </w:rPr>
            </w:pPr>
            <w:r w:rsidRPr="00D52A71">
              <w:rPr>
                <w:rFonts w:asciiTheme="majorHAnsi" w:hAnsiTheme="majorHAnsi" w:cs="TimesNewRoman,Bold"/>
                <w:bCs/>
                <w:szCs w:val="20"/>
                <w:lang w:bidi="ne-NP"/>
              </w:rPr>
              <w:t>Chemical and biochemical interpretation of analysis results.</w:t>
            </w:r>
          </w:p>
          <w:p w:rsidR="00730232" w:rsidRPr="00730232" w:rsidRDefault="00D52A71" w:rsidP="00D52A71">
            <w:pPr>
              <w:autoSpaceDE w:val="0"/>
              <w:autoSpaceDN w:val="0"/>
              <w:adjustRightInd w:val="0"/>
              <w:rPr>
                <w:rFonts w:asciiTheme="majorHAnsi" w:hAnsiTheme="majorHAnsi" w:cs="TimesNewRoman,Bold"/>
                <w:bCs/>
                <w:szCs w:val="20"/>
                <w:lang w:bidi="ne-NP"/>
              </w:rPr>
            </w:pPr>
            <w:r w:rsidRPr="00D52A71">
              <w:rPr>
                <w:rFonts w:asciiTheme="majorHAnsi" w:hAnsiTheme="majorHAnsi" w:cs="TimesNewRoman,Bold"/>
                <w:bCs/>
                <w:szCs w:val="20"/>
                <w:lang w:bidi="ne-NP"/>
              </w:rPr>
              <w:t>Presentation of the paper</w:t>
            </w:r>
          </w:p>
        </w:tc>
        <w:tc>
          <w:tcPr>
            <w:tcW w:w="2043" w:type="dxa"/>
            <w:shd w:val="clear" w:color="auto" w:fill="auto"/>
          </w:tcPr>
          <w:p w:rsidR="00D52A71" w:rsidRPr="00D52A71" w:rsidRDefault="00D52A71" w:rsidP="00D52A71">
            <w:pPr>
              <w:autoSpaceDE w:val="0"/>
              <w:autoSpaceDN w:val="0"/>
              <w:adjustRightInd w:val="0"/>
              <w:rPr>
                <w:rFonts w:asciiTheme="majorHAnsi" w:hAnsiTheme="majorHAnsi" w:cs="TimesNewRoman,Bold"/>
                <w:bCs/>
                <w:szCs w:val="20"/>
                <w:lang w:bidi="ne-NP"/>
              </w:rPr>
            </w:pPr>
            <w:r w:rsidRPr="00D52A71">
              <w:rPr>
                <w:rFonts w:asciiTheme="majorHAnsi" w:hAnsiTheme="majorHAnsi" w:cs="TimesNewRoman,Bold"/>
                <w:bCs/>
                <w:szCs w:val="20"/>
                <w:lang w:bidi="ne-NP"/>
              </w:rPr>
              <w:t>Explanations. Problematization.</w:t>
            </w:r>
          </w:p>
          <w:p w:rsidR="00730232" w:rsidRPr="00730232" w:rsidRDefault="00D52A71" w:rsidP="00D52A71">
            <w:pPr>
              <w:autoSpaceDE w:val="0"/>
              <w:autoSpaceDN w:val="0"/>
              <w:adjustRightInd w:val="0"/>
              <w:rPr>
                <w:rFonts w:asciiTheme="majorHAnsi" w:hAnsiTheme="majorHAnsi" w:cs="TimesNewRoman,Bold"/>
                <w:bCs/>
                <w:szCs w:val="20"/>
                <w:lang w:bidi="ne-NP"/>
              </w:rPr>
            </w:pPr>
            <w:r w:rsidRPr="00D52A71">
              <w:rPr>
                <w:rFonts w:asciiTheme="majorHAnsi" w:hAnsiTheme="majorHAnsi" w:cs="TimesNewRoman,Bold"/>
                <w:bCs/>
                <w:szCs w:val="20"/>
                <w:lang w:bidi="ne-NP"/>
              </w:rPr>
              <w:t>Dis</w:t>
            </w:r>
            <w:r>
              <w:rPr>
                <w:rFonts w:asciiTheme="majorHAnsi" w:hAnsiTheme="majorHAnsi" w:cs="TimesNewRoman,Bold"/>
                <w:bCs/>
                <w:szCs w:val="20"/>
                <w:lang w:bidi="ne-NP"/>
              </w:rPr>
              <w:t>cussions on the presented paper</w:t>
            </w:r>
          </w:p>
        </w:tc>
        <w:tc>
          <w:tcPr>
            <w:tcW w:w="1428" w:type="dxa"/>
            <w:shd w:val="clear" w:color="auto" w:fill="auto"/>
          </w:tcPr>
          <w:p w:rsidR="00730232" w:rsidRPr="00730232" w:rsidRDefault="00D52A71" w:rsidP="00D52A71">
            <w:pPr>
              <w:autoSpaceDE w:val="0"/>
              <w:autoSpaceDN w:val="0"/>
              <w:adjustRightInd w:val="0"/>
              <w:jc w:val="center"/>
              <w:rPr>
                <w:rFonts w:asciiTheme="majorHAnsi" w:hAnsiTheme="majorHAnsi" w:cs="TimesNewRoman,Bold"/>
                <w:bCs/>
                <w:szCs w:val="20"/>
                <w:lang w:bidi="ne-NP"/>
              </w:rPr>
            </w:pPr>
            <w:r>
              <w:rPr>
                <w:rFonts w:asciiTheme="majorHAnsi" w:hAnsiTheme="majorHAnsi" w:cs="TimesNewRoman,Bold"/>
                <w:bCs/>
                <w:szCs w:val="20"/>
                <w:lang w:bidi="ne-NP"/>
              </w:rPr>
              <w:t>4</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D750EE"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p w:rsidR="00830AAE" w:rsidRDefault="00830AAE" w:rsidP="006D03C7">
            <w:pPr>
              <w:autoSpaceDE w:val="0"/>
              <w:autoSpaceDN w:val="0"/>
              <w:adjustRightInd w:val="0"/>
              <w:rPr>
                <w:rFonts w:asciiTheme="majorHAnsi" w:hAnsiTheme="majorHAnsi" w:cs="TimesNewRoman,Bold"/>
                <w:b/>
                <w:bCs/>
                <w:i/>
                <w:szCs w:val="20"/>
                <w:lang w:bidi="ne-NP"/>
              </w:rPr>
            </w:pPr>
          </w:p>
        </w:tc>
      </w:tr>
      <w:tr w:rsidR="00830AAE" w:rsidTr="002326CD">
        <w:tc>
          <w:tcPr>
            <w:tcW w:w="10044" w:type="dxa"/>
          </w:tcPr>
          <w:p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830AAE" w:rsidRPr="00663423" w:rsidRDefault="00A059F9" w:rsidP="00A059F9">
            <w:pPr>
              <w:autoSpaceDE w:val="0"/>
              <w:autoSpaceDN w:val="0"/>
              <w:adjustRightInd w:val="0"/>
              <w:rPr>
                <w:rFonts w:asciiTheme="majorHAnsi" w:hAnsiTheme="majorHAnsi" w:cs="TimesNewRoman,Bold"/>
                <w:bCs/>
                <w:szCs w:val="20"/>
                <w:lang w:bidi="ne-NP"/>
              </w:rPr>
            </w:pPr>
            <w:r w:rsidRPr="00663423">
              <w:rPr>
                <w:rFonts w:asciiTheme="majorHAnsi" w:hAnsiTheme="majorHAnsi" w:cs="TimesNewRoman,Bold"/>
                <w:bCs/>
                <w:szCs w:val="20"/>
                <w:lang w:bidi="ne-NP"/>
              </w:rPr>
              <w:t>1. David E. Metzler, Biochemistry. The chemical reactions of living cells, ElsevierAcademic Press, vol.1, vol.2, 2021</w:t>
            </w:r>
          </w:p>
          <w:p w:rsidR="00A059F9" w:rsidRPr="00663423" w:rsidRDefault="00A059F9" w:rsidP="00A059F9">
            <w:pPr>
              <w:autoSpaceDE w:val="0"/>
              <w:autoSpaceDN w:val="0"/>
              <w:adjustRightInd w:val="0"/>
              <w:rPr>
                <w:rFonts w:asciiTheme="majorHAnsi" w:hAnsiTheme="majorHAnsi" w:cs="TimesNewRoman,Bold"/>
                <w:bCs/>
                <w:szCs w:val="20"/>
                <w:lang w:bidi="ne-NP"/>
              </w:rPr>
            </w:pPr>
            <w:r w:rsidRPr="00663423">
              <w:rPr>
                <w:rFonts w:asciiTheme="majorHAnsi" w:hAnsiTheme="majorHAnsi" w:cs="TimesNewRoman,Bold"/>
                <w:bCs/>
                <w:szCs w:val="20"/>
                <w:lang w:bidi="ne-NP"/>
              </w:rPr>
              <w:t>2. L. Kaplan, A. Pesce, Clinical chemistry: theory, analyssis corelations, Ed. St. Louis, Mosley, 2010</w:t>
            </w:r>
          </w:p>
          <w:p w:rsidR="00D52A71" w:rsidRPr="00663423" w:rsidRDefault="00A059F9" w:rsidP="00A059F9">
            <w:pPr>
              <w:autoSpaceDE w:val="0"/>
              <w:autoSpaceDN w:val="0"/>
              <w:adjustRightInd w:val="0"/>
              <w:rPr>
                <w:rFonts w:asciiTheme="majorHAnsi" w:hAnsiTheme="majorHAnsi" w:cs="TimesNewRoman,Bold"/>
                <w:bCs/>
                <w:szCs w:val="20"/>
                <w:lang w:bidi="ne-NP"/>
              </w:rPr>
            </w:pPr>
            <w:r w:rsidRPr="00663423">
              <w:rPr>
                <w:rFonts w:asciiTheme="majorHAnsi" w:hAnsiTheme="majorHAnsi" w:cs="TimesNewRoman,Bold"/>
                <w:bCs/>
                <w:szCs w:val="20"/>
                <w:lang w:bidi="ne-NP"/>
              </w:rPr>
              <w:t xml:space="preserve">3. </w:t>
            </w:r>
            <w:r w:rsidR="00361E0B" w:rsidRPr="00663423">
              <w:rPr>
                <w:rFonts w:asciiTheme="majorHAnsi" w:hAnsiTheme="majorHAnsi" w:cs="TimesNewRoman,Bold"/>
                <w:bCs/>
                <w:szCs w:val="20"/>
                <w:lang w:bidi="ne-NP"/>
              </w:rPr>
              <w:t>Corina Cheptea, Bazele Biochimiei, Ed. Tehnopress, 2019</w:t>
            </w:r>
          </w:p>
          <w:p w:rsidR="00A059F9" w:rsidRPr="00361E0B" w:rsidRDefault="00D52A71" w:rsidP="00A059F9">
            <w:pPr>
              <w:autoSpaceDE w:val="0"/>
              <w:autoSpaceDN w:val="0"/>
              <w:adjustRightInd w:val="0"/>
              <w:rPr>
                <w:rFonts w:asciiTheme="majorHAnsi" w:hAnsiTheme="majorHAnsi" w:cs="TimesNewRoman,Bold"/>
                <w:b/>
                <w:bCs/>
                <w:i/>
                <w:szCs w:val="20"/>
                <w:lang w:bidi="ne-NP"/>
              </w:rPr>
            </w:pPr>
            <w:r w:rsidRPr="00663423">
              <w:rPr>
                <w:rFonts w:asciiTheme="majorHAnsi" w:hAnsiTheme="majorHAnsi" w:cs="TimesNewRoman,Bold"/>
                <w:bCs/>
                <w:szCs w:val="20"/>
                <w:lang w:bidi="ne-NP"/>
              </w:rPr>
              <w:t xml:space="preserve">4. </w:t>
            </w:r>
            <w:r w:rsidR="00361E0B" w:rsidRPr="00663423">
              <w:rPr>
                <w:rFonts w:asciiTheme="majorHAnsi" w:hAnsiTheme="majorHAnsi" w:cs="TimesNewRoman,Bold"/>
                <w:bCs/>
                <w:szCs w:val="20"/>
                <w:lang w:bidi="ne-NP"/>
              </w:rPr>
              <w:t xml:space="preserve"> </w:t>
            </w:r>
            <w:r w:rsidRPr="00663423">
              <w:rPr>
                <w:rFonts w:asciiTheme="majorHAnsi" w:hAnsiTheme="majorHAnsi" w:cs="TimesNewRoman,Bold"/>
                <w:bCs/>
                <w:szCs w:val="20"/>
                <w:lang w:bidi="ne-NP"/>
              </w:rPr>
              <w:t>Corina Cheptea, Marin Zagnat, Mădălina Poștaru, Cristian Cătălin Gavăt, Biochimie experimentală, Ed. Pim, 2019</w:t>
            </w:r>
            <w:r w:rsidR="00361E0B" w:rsidRPr="00361E0B">
              <w:rPr>
                <w:rFonts w:asciiTheme="majorHAnsi" w:hAnsiTheme="majorHAnsi" w:cs="TimesNewRoman,Bold"/>
                <w:b/>
                <w:bCs/>
                <w:i/>
                <w:szCs w:val="20"/>
                <w:lang w:bidi="ne-NP"/>
              </w:rPr>
              <w:t xml:space="preserve"> </w:t>
            </w:r>
          </w:p>
        </w:tc>
      </w:tr>
      <w:tr w:rsidR="00830AAE" w:rsidTr="000657D1">
        <w:tc>
          <w:tcPr>
            <w:tcW w:w="10044" w:type="dxa"/>
          </w:tcPr>
          <w:p w:rsidR="00361E0B" w:rsidRDefault="00361E0B" w:rsidP="006D03C7">
            <w:pPr>
              <w:jc w:val="both"/>
              <w:rPr>
                <w:rFonts w:asciiTheme="majorHAnsi" w:hAnsiTheme="majorHAnsi"/>
                <w:b/>
                <w:bCs/>
                <w:i/>
                <w:szCs w:val="20"/>
                <w:lang w:val="it-IT"/>
              </w:rPr>
            </w:pPr>
          </w:p>
          <w:p w:rsidR="00830AAE" w:rsidRDefault="006B7D20" w:rsidP="006D03C7">
            <w:pPr>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0657D1">
        <w:tc>
          <w:tcPr>
            <w:tcW w:w="10044" w:type="dxa"/>
          </w:tcPr>
          <w:p w:rsidR="00830AAE" w:rsidRPr="00663423" w:rsidRDefault="00361E0B" w:rsidP="006D03C7">
            <w:pPr>
              <w:jc w:val="both"/>
              <w:rPr>
                <w:rFonts w:asciiTheme="majorHAnsi" w:hAnsiTheme="majorHAnsi"/>
                <w:bCs/>
                <w:szCs w:val="20"/>
                <w:lang w:val="it-IT"/>
              </w:rPr>
            </w:pPr>
            <w:r w:rsidRPr="00663423">
              <w:rPr>
                <w:rFonts w:asciiTheme="majorHAnsi" w:hAnsiTheme="majorHAnsi"/>
                <w:bCs/>
                <w:szCs w:val="20"/>
                <w:lang w:val="it-IT"/>
              </w:rPr>
              <w:t>M. Bishop, J. L. D. Dubin – Engelkirk, E. P. Fody, Clinical Chemistry. Principle, procedure, correlation, Ed. Lippincott Williams &amp; Wilkins, 1999</w:t>
            </w:r>
          </w:p>
        </w:tc>
      </w:tr>
      <w:tr w:rsidR="00830AAE" w:rsidTr="000657D1">
        <w:tc>
          <w:tcPr>
            <w:tcW w:w="10044" w:type="dxa"/>
          </w:tcPr>
          <w:p w:rsidR="00830AAE" w:rsidRDefault="00830AAE" w:rsidP="006D03C7">
            <w:pPr>
              <w:jc w:val="both"/>
              <w:rPr>
                <w:rFonts w:asciiTheme="majorHAnsi" w:hAnsiTheme="majorHAnsi"/>
                <w:b/>
                <w:bCs/>
                <w:i/>
                <w:szCs w:val="20"/>
                <w:lang w:val="it-IT"/>
              </w:rPr>
            </w:pPr>
          </w:p>
        </w:tc>
      </w:tr>
    </w:tbl>
    <w:p w:rsidR="00830AAE" w:rsidRDefault="00830AAE" w:rsidP="006D03C7">
      <w:pPr>
        <w:jc w:val="both"/>
        <w:rPr>
          <w:rFonts w:asciiTheme="majorHAnsi" w:hAnsiTheme="majorHAnsi"/>
          <w:b/>
          <w:bCs/>
          <w:i/>
          <w:szCs w:val="20"/>
          <w:lang w:val="it-IT"/>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D91AB7">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D91AB7">
            <w:pPr>
              <w:autoSpaceDE w:val="0"/>
              <w:autoSpaceDN w:val="0"/>
              <w:adjustRightInd w:val="0"/>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AA110C">
            <w:pPr>
              <w:autoSpaceDE w:val="0"/>
              <w:autoSpaceDN w:val="0"/>
              <w:adjustRightInd w:val="0"/>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BF064D">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D34F35">
            <w:pPr>
              <w:autoSpaceDE w:val="0"/>
              <w:autoSpaceDN w:val="0"/>
              <w:adjustRightInd w:val="0"/>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2326C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
                <w:szCs w:val="20"/>
                <w:lang w:bidi="ne-NP"/>
              </w:rPr>
              <w:lastRenderedPageBreak/>
              <w:t>Minimal performance standard</w:t>
            </w:r>
            <w:r w:rsidR="00E65D16">
              <w:rPr>
                <w:rFonts w:asciiTheme="majorHAnsi" w:hAnsiTheme="majorHAnsi" w:cs="TimesNewRoman"/>
                <w:szCs w:val="20"/>
                <w:lang w:bidi="ne-NP"/>
              </w:rPr>
              <w:t>:</w:t>
            </w:r>
          </w:p>
          <w:p w:rsidR="00E65D16" w:rsidRDefault="00D52A71" w:rsidP="00D52A71">
            <w:pPr>
              <w:pStyle w:val="ListParagraph"/>
              <w:numPr>
                <w:ilvl w:val="0"/>
                <w:numId w:val="5"/>
              </w:num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minimum grade is</w:t>
            </w:r>
            <w:r w:rsidRPr="00D52A71">
              <w:rPr>
                <w:rFonts w:asciiTheme="majorHAnsi" w:hAnsiTheme="majorHAnsi" w:cs="TimesNewRoman"/>
                <w:szCs w:val="20"/>
                <w:lang w:bidi="ne-NP"/>
              </w:rPr>
              <w:t xml:space="preserve"> 5</w:t>
            </w:r>
          </w:p>
          <w:p w:rsidR="00E65D16" w:rsidRPr="00D91AB7" w:rsidRDefault="00D52A71" w:rsidP="00D52A71">
            <w:pPr>
              <w:pStyle w:val="ListParagraph"/>
              <w:numPr>
                <w:ilvl w:val="0"/>
                <w:numId w:val="5"/>
              </w:numPr>
              <w:autoSpaceDE w:val="0"/>
              <w:autoSpaceDN w:val="0"/>
              <w:adjustRightInd w:val="0"/>
              <w:rPr>
                <w:rFonts w:asciiTheme="majorHAnsi" w:hAnsiTheme="majorHAnsi" w:cs="TimesNewRoman,Bold"/>
                <w:bCs/>
                <w:szCs w:val="20"/>
                <w:lang w:bidi="ne-NP"/>
              </w:rPr>
            </w:pPr>
            <w:r w:rsidRPr="00D52A71">
              <w:rPr>
                <w:rFonts w:asciiTheme="majorHAnsi" w:hAnsiTheme="majorHAnsi" w:cs="TimesNewRoman,Bold"/>
                <w:bCs/>
                <w:szCs w:val="20"/>
                <w:lang w:bidi="ne-NP"/>
              </w:rPr>
              <w:t>Bl</w:t>
            </w:r>
            <w:r w:rsidR="0090478A">
              <w:rPr>
                <w:rFonts w:asciiTheme="majorHAnsi" w:hAnsiTheme="majorHAnsi" w:cs="TimesNewRoman,Bold"/>
                <w:bCs/>
                <w:szCs w:val="20"/>
                <w:lang w:bidi="ne-NP"/>
              </w:rPr>
              <w:t>ood glucose measurement methods; c</w:t>
            </w:r>
            <w:r w:rsidRPr="00D52A71">
              <w:rPr>
                <w:rFonts w:asciiTheme="majorHAnsi" w:hAnsiTheme="majorHAnsi" w:cs="TimesNewRoman,Bold"/>
                <w:bCs/>
                <w:szCs w:val="20"/>
                <w:lang w:bidi="ne-NP"/>
              </w:rPr>
              <w:t>hemical and biochemical int</w:t>
            </w:r>
            <w:r w:rsidR="0090478A">
              <w:rPr>
                <w:rFonts w:asciiTheme="majorHAnsi" w:hAnsiTheme="majorHAnsi" w:cs="TimesNewRoman,Bold"/>
                <w:bCs/>
                <w:szCs w:val="20"/>
                <w:lang w:bidi="ne-NP"/>
              </w:rPr>
              <w:t>erpretation of analysis results</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rsidR="007251F7" w:rsidRDefault="007251F7"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682EE6"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12.09</w:t>
            </w:r>
            <w:r w:rsidR="009D4D5D">
              <w:rPr>
                <w:rFonts w:asciiTheme="majorHAnsi" w:hAnsiTheme="majorHAnsi" w:cs="TimesNewRoman"/>
                <w:szCs w:val="20"/>
                <w:lang w:bidi="ne-NP"/>
              </w:rPr>
              <w:t>.2024</w:t>
            </w:r>
          </w:p>
        </w:tc>
        <w:tc>
          <w:tcPr>
            <w:tcW w:w="3870" w:type="dxa"/>
          </w:tcPr>
          <w:p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rsidR="001C6702" w:rsidRPr="000C7BDB" w:rsidRDefault="001C6702" w:rsidP="00AB2E3B">
            <w:pPr>
              <w:autoSpaceDE w:val="0"/>
              <w:autoSpaceDN w:val="0"/>
              <w:adjustRightInd w:val="0"/>
              <w:rPr>
                <w:rFonts w:asciiTheme="majorHAnsi" w:hAnsiTheme="majorHAnsi" w:cs="TimesNewRoman"/>
                <w:szCs w:val="20"/>
                <w:lang w:bidi="ne-NP"/>
              </w:rPr>
            </w:pPr>
          </w:p>
        </w:tc>
      </w:tr>
    </w:tbl>
    <w:p w:rsidR="000C7BDB" w:rsidRDefault="00F47A64"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sidR="008819EA" w:rsidRPr="008819EA">
        <w:rPr>
          <w:rFonts w:asciiTheme="majorHAnsi" w:hAnsiTheme="majorHAnsi" w:cs="TimesNewRoman"/>
          <w:szCs w:val="20"/>
          <w:lang w:bidi="ne-NP"/>
        </w:rPr>
        <w:t>Lecturer Corina Cheptea, PhD</w:t>
      </w:r>
      <w:r w:rsidRPr="00F47A64">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sidR="008819EA" w:rsidRPr="008819EA">
        <w:rPr>
          <w:rFonts w:asciiTheme="majorHAnsi" w:hAnsiTheme="majorHAnsi" w:cs="TimesNewRoman"/>
          <w:szCs w:val="20"/>
          <w:lang w:bidi="ne-NP"/>
        </w:rPr>
        <w:t>Lecturer Corina Cheptea, PhD</w:t>
      </w:r>
    </w:p>
    <w:p w:rsidR="00687A4C" w:rsidRDefault="00CB04C0" w:rsidP="00CF6B2D">
      <w:pPr>
        <w:autoSpaceDE w:val="0"/>
        <w:autoSpaceDN w:val="0"/>
        <w:adjustRightInd w:val="0"/>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sidR="008819EA">
        <w:rPr>
          <w:rFonts w:asciiTheme="majorHAnsi" w:hAnsiTheme="majorHAnsi" w:cs="TimesNewRoman"/>
          <w:szCs w:val="20"/>
          <w:lang w:bidi="ne-NP"/>
        </w:rPr>
        <w:tab/>
      </w:r>
      <w:r w:rsidR="008819EA">
        <w:rPr>
          <w:rFonts w:asciiTheme="majorHAnsi" w:hAnsiTheme="majorHAnsi" w:cs="TimesNewRoman"/>
          <w:szCs w:val="20"/>
          <w:lang w:bidi="ne-NP"/>
        </w:rPr>
        <w:tab/>
      </w:r>
      <w:r w:rsidR="008819EA">
        <w:rPr>
          <w:rFonts w:asciiTheme="majorHAnsi" w:hAnsiTheme="majorHAnsi" w:cs="TimesNewRoman"/>
          <w:szCs w:val="20"/>
          <w:lang w:bidi="ne-NP"/>
        </w:rPr>
        <w:tab/>
      </w:r>
      <w:r w:rsidR="008819EA">
        <w:rPr>
          <w:rFonts w:asciiTheme="majorHAnsi" w:hAnsiTheme="majorHAnsi" w:cs="TimesNewRoman"/>
          <w:szCs w:val="20"/>
          <w:lang w:bidi="ne-NP"/>
        </w:rPr>
        <w:tab/>
      </w:r>
      <w:r w:rsidR="008819EA">
        <w:rPr>
          <w:rFonts w:asciiTheme="majorHAnsi" w:hAnsiTheme="majorHAnsi" w:cs="TimesNewRoman"/>
          <w:szCs w:val="20"/>
          <w:lang w:bidi="ne-NP"/>
        </w:rPr>
        <w:tab/>
      </w:r>
      <w:r w:rsidR="008819EA">
        <w:rPr>
          <w:rFonts w:asciiTheme="majorHAnsi" w:hAnsiTheme="majorHAnsi" w:cs="TimesNewRoman"/>
          <w:szCs w:val="20"/>
          <w:lang w:bidi="ne-NP"/>
        </w:rPr>
        <w:tab/>
      </w:r>
    </w:p>
    <w:p w:rsidR="00687A4C" w:rsidRDefault="008819EA" w:rsidP="00CF6B2D">
      <w:pPr>
        <w:autoSpaceDE w:val="0"/>
        <w:autoSpaceDN w:val="0"/>
        <w:adjustRightInd w:val="0"/>
      </w:pPr>
      <w:r>
        <w:tab/>
      </w:r>
      <w:r>
        <w:tab/>
      </w:r>
      <w:r>
        <w:tab/>
      </w:r>
    </w:p>
    <w:p w:rsidR="007730B0" w:rsidRDefault="00CB04C0"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9D4D5D"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682EE6">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0C7BDB" w:rsidRDefault="00663423"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Associate Professor</w:t>
            </w:r>
            <w:r w:rsidR="00EF00DF">
              <w:rPr>
                <w:rFonts w:asciiTheme="majorHAnsi" w:hAnsiTheme="majorHAnsi" w:cs="TimesNewRoman"/>
                <w:szCs w:val="20"/>
                <w:lang w:bidi="ne-NP"/>
              </w:rPr>
              <w:t xml:space="preserve"> Daniela-Viorelia Matei</w:t>
            </w:r>
            <w:r>
              <w:rPr>
                <w:rFonts w:asciiTheme="majorHAnsi" w:hAnsiTheme="majorHAnsi" w:cs="TimesNewRoman"/>
                <w:szCs w:val="20"/>
                <w:lang w:bidi="ne-NP"/>
              </w:rPr>
              <w:t>, MD, PhD</w:t>
            </w:r>
          </w:p>
        </w:tc>
      </w:tr>
    </w:tbl>
    <w:p w:rsidR="00D43601" w:rsidRDefault="00D43601" w:rsidP="000C7BDB">
      <w:pPr>
        <w:autoSpaceDE w:val="0"/>
        <w:autoSpaceDN w:val="0"/>
        <w:adjustRightInd w:val="0"/>
        <w:ind w:left="5664"/>
        <w:rPr>
          <w:rFonts w:asciiTheme="majorHAnsi" w:hAnsiTheme="majorHAnsi" w:cs="TimesNewRoman"/>
          <w:szCs w:val="20"/>
          <w:lang w:bidi="ne-NP"/>
        </w:rPr>
      </w:pPr>
    </w:p>
    <w:p w:rsidR="00EB2C89" w:rsidRDefault="00EB2C89" w:rsidP="000C7BDB">
      <w:pPr>
        <w:autoSpaceDE w:val="0"/>
        <w:autoSpaceDN w:val="0"/>
        <w:adjustRightInd w:val="0"/>
        <w:ind w:left="5664"/>
        <w:rPr>
          <w:rFonts w:asciiTheme="majorHAnsi" w:hAnsiTheme="majorHAnsi" w:cs="TimesNewRoman"/>
          <w:szCs w:val="20"/>
          <w:lang w:bidi="ne-NP"/>
        </w:rPr>
      </w:pPr>
      <w:bookmarkStart w:id="0" w:name="_GoBack"/>
      <w:bookmarkEnd w:id="0"/>
    </w:p>
    <w:p w:rsidR="00EB2C89" w:rsidRDefault="00EB2C89" w:rsidP="000C7BDB">
      <w:pPr>
        <w:autoSpaceDE w:val="0"/>
        <w:autoSpaceDN w:val="0"/>
        <w:adjustRightInd w:val="0"/>
        <w:ind w:left="5664"/>
        <w:rPr>
          <w:rFonts w:asciiTheme="majorHAnsi" w:hAnsiTheme="majorHAnsi" w:cs="TimesNewRoman"/>
          <w:szCs w:val="20"/>
          <w:lang w:bidi="ne-NP"/>
        </w:rPr>
      </w:pPr>
    </w:p>
    <w:p w:rsidR="00EB2C89" w:rsidRDefault="00EB2C89" w:rsidP="000C7BDB">
      <w:pPr>
        <w:autoSpaceDE w:val="0"/>
        <w:autoSpaceDN w:val="0"/>
        <w:adjustRightInd w:val="0"/>
        <w:ind w:left="5664"/>
        <w:rPr>
          <w:rFonts w:asciiTheme="majorHAnsi" w:hAnsiTheme="majorHAnsi" w:cs="TimesNewRoman"/>
          <w:szCs w:val="20"/>
          <w:lang w:bidi="ne-NP"/>
        </w:rPr>
      </w:pPr>
    </w:p>
    <w:p w:rsidR="00EB2C89" w:rsidRDefault="00EB2C89" w:rsidP="000C7BDB">
      <w:pPr>
        <w:autoSpaceDE w:val="0"/>
        <w:autoSpaceDN w:val="0"/>
        <w:adjustRightInd w:val="0"/>
        <w:ind w:left="5664"/>
        <w:rPr>
          <w:rFonts w:asciiTheme="majorHAnsi" w:hAnsiTheme="majorHAnsi" w:cs="TimesNewRoman"/>
          <w:szCs w:val="20"/>
          <w:lang w:bidi="ne-NP"/>
        </w:rPr>
      </w:pPr>
    </w:p>
    <w:p w:rsidR="00EB2C89" w:rsidRDefault="00EB2C89" w:rsidP="000C7BDB">
      <w:pPr>
        <w:autoSpaceDE w:val="0"/>
        <w:autoSpaceDN w:val="0"/>
        <w:adjustRightInd w:val="0"/>
        <w:ind w:left="5664"/>
        <w:rPr>
          <w:rFonts w:asciiTheme="majorHAnsi" w:hAnsiTheme="majorHAnsi" w:cs="TimesNewRoman"/>
          <w:szCs w:val="20"/>
          <w:lang w:bidi="ne-NP"/>
        </w:rPr>
      </w:pPr>
    </w:p>
    <w:p w:rsidR="00EB2C89" w:rsidRDefault="00EB2C89" w:rsidP="000C7BDB">
      <w:pPr>
        <w:autoSpaceDE w:val="0"/>
        <w:autoSpaceDN w:val="0"/>
        <w:adjustRightInd w:val="0"/>
        <w:ind w:left="5664"/>
      </w:pPr>
    </w:p>
    <w:p w:rsidR="00EB2C89" w:rsidRDefault="00EB2C89" w:rsidP="000C7BDB">
      <w:pPr>
        <w:autoSpaceDE w:val="0"/>
        <w:autoSpaceDN w:val="0"/>
        <w:adjustRightInd w:val="0"/>
        <w:ind w:left="5664"/>
        <w:rPr>
          <w:rFonts w:asciiTheme="majorHAnsi" w:hAnsiTheme="majorHAnsi" w:cs="TimesNewRoman"/>
          <w:szCs w:val="20"/>
          <w:lang w:bidi="ne-NP"/>
        </w:rPr>
      </w:pPr>
    </w:p>
    <w:sectPr w:rsidR="00EB2C89"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BC5" w:rsidRDefault="00501BC5" w:rsidP="003620AC">
      <w:pPr>
        <w:spacing w:line="240" w:lineRule="auto"/>
      </w:pPr>
      <w:r>
        <w:separator/>
      </w:r>
    </w:p>
  </w:endnote>
  <w:endnote w:type="continuationSeparator" w:id="0">
    <w:p w:rsidR="00501BC5" w:rsidRDefault="00501BC5"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D5333">
                            <w:rPr>
                              <w:noProof/>
                              <w:color w:val="7F7F7F" w:themeColor="text1" w:themeTint="80"/>
                            </w:rPr>
                            <w:t>5</w:t>
                          </w:r>
                          <w:r w:rsidRPr="00A314B1">
                            <w:rPr>
                              <w:color w:val="7F7F7F" w:themeColor="text1" w:themeTint="80"/>
                            </w:rPr>
                            <w:fldChar w:fldCharType="end"/>
                          </w:r>
                          <w:r>
                            <w:t xml:space="preserve"> din </w:t>
                          </w:r>
                          <w:r w:rsidR="00501BC5">
                            <w:fldChar w:fldCharType="begin"/>
                          </w:r>
                          <w:r w:rsidR="00501BC5">
                            <w:instrText xml:space="preserve"> NUMPAGES   \* MERGEFORMAT </w:instrText>
                          </w:r>
                          <w:r w:rsidR="00501BC5">
                            <w:fldChar w:fldCharType="separate"/>
                          </w:r>
                          <w:r w:rsidR="000D5333">
                            <w:rPr>
                              <w:noProof/>
                            </w:rPr>
                            <w:t>5</w:t>
                          </w:r>
                          <w:r w:rsidR="00501BC5">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D5333">
                      <w:rPr>
                        <w:noProof/>
                        <w:color w:val="7F7F7F" w:themeColor="text1" w:themeTint="80"/>
                      </w:rPr>
                      <w:t>5</w:t>
                    </w:r>
                    <w:r w:rsidRPr="00A314B1">
                      <w:rPr>
                        <w:color w:val="7F7F7F" w:themeColor="text1" w:themeTint="80"/>
                      </w:rPr>
                      <w:fldChar w:fldCharType="end"/>
                    </w:r>
                    <w:r>
                      <w:t xml:space="preserve"> din </w:t>
                    </w:r>
                    <w:r w:rsidR="00501BC5">
                      <w:fldChar w:fldCharType="begin"/>
                    </w:r>
                    <w:r w:rsidR="00501BC5">
                      <w:instrText xml:space="preserve"> NUMPAGES   \* MERGEFORMAT </w:instrText>
                    </w:r>
                    <w:r w:rsidR="00501BC5">
                      <w:fldChar w:fldCharType="separate"/>
                    </w:r>
                    <w:r w:rsidR="000D5333">
                      <w:rPr>
                        <w:noProof/>
                      </w:rPr>
                      <w:t>5</w:t>
                    </w:r>
                    <w:r w:rsidR="00501BC5">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E53B81">
                            <w:rPr>
                              <w:noProof/>
                              <w:color w:val="7F7F7F" w:themeColor="text1" w:themeTint="80"/>
                            </w:rPr>
                            <w:t>1</w:t>
                          </w:r>
                          <w:r w:rsidRPr="00A314B1">
                            <w:rPr>
                              <w:color w:val="7F7F7F" w:themeColor="text1" w:themeTint="80"/>
                            </w:rPr>
                            <w:fldChar w:fldCharType="end"/>
                          </w:r>
                          <w:r>
                            <w:t xml:space="preserve"> din </w:t>
                          </w:r>
                          <w:r w:rsidR="00501BC5">
                            <w:fldChar w:fldCharType="begin"/>
                          </w:r>
                          <w:r w:rsidR="00501BC5">
                            <w:instrText xml:space="preserve"> NUMPAGES   \* MERGEFORMAT </w:instrText>
                          </w:r>
                          <w:r w:rsidR="00501BC5">
                            <w:fldChar w:fldCharType="separate"/>
                          </w:r>
                          <w:r w:rsidR="00E53B81">
                            <w:rPr>
                              <w:noProof/>
                            </w:rPr>
                            <w:t>1</w:t>
                          </w:r>
                          <w:r w:rsidR="00501BC5">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E53B81">
                      <w:rPr>
                        <w:noProof/>
                        <w:color w:val="7F7F7F" w:themeColor="text1" w:themeTint="80"/>
                      </w:rPr>
                      <w:t>1</w:t>
                    </w:r>
                    <w:r w:rsidRPr="00A314B1">
                      <w:rPr>
                        <w:color w:val="7F7F7F" w:themeColor="text1" w:themeTint="80"/>
                      </w:rPr>
                      <w:fldChar w:fldCharType="end"/>
                    </w:r>
                    <w:r>
                      <w:t xml:space="preserve"> din </w:t>
                    </w:r>
                    <w:r w:rsidR="00501BC5">
                      <w:fldChar w:fldCharType="begin"/>
                    </w:r>
                    <w:r w:rsidR="00501BC5">
                      <w:instrText xml:space="preserve"> NUMPAGES   \* MERGEFORMAT </w:instrText>
                    </w:r>
                    <w:r w:rsidR="00501BC5">
                      <w:fldChar w:fldCharType="separate"/>
                    </w:r>
                    <w:r w:rsidR="00E53B81">
                      <w:rPr>
                        <w:noProof/>
                      </w:rPr>
                      <w:t>1</w:t>
                    </w:r>
                    <w:r w:rsidR="00501BC5">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BC5" w:rsidRDefault="00501BC5" w:rsidP="003620AC">
      <w:pPr>
        <w:spacing w:line="240" w:lineRule="auto"/>
      </w:pPr>
      <w:r>
        <w:separator/>
      </w:r>
    </w:p>
  </w:footnote>
  <w:footnote w:type="continuationSeparator" w:id="0">
    <w:p w:rsidR="00501BC5" w:rsidRDefault="00501BC5"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038C5"/>
    <w:rsid w:val="0002629E"/>
    <w:rsid w:val="00027D52"/>
    <w:rsid w:val="00031B5A"/>
    <w:rsid w:val="00040178"/>
    <w:rsid w:val="00041200"/>
    <w:rsid w:val="0004396B"/>
    <w:rsid w:val="000441B0"/>
    <w:rsid w:val="00046B6C"/>
    <w:rsid w:val="0006171D"/>
    <w:rsid w:val="000657D1"/>
    <w:rsid w:val="00066EC6"/>
    <w:rsid w:val="00075A37"/>
    <w:rsid w:val="0008386E"/>
    <w:rsid w:val="00096232"/>
    <w:rsid w:val="000A20CC"/>
    <w:rsid w:val="000B4404"/>
    <w:rsid w:val="000C3992"/>
    <w:rsid w:val="000C40FD"/>
    <w:rsid w:val="000C487C"/>
    <w:rsid w:val="000C69A9"/>
    <w:rsid w:val="000C7BDB"/>
    <w:rsid w:val="000D5333"/>
    <w:rsid w:val="000E77C0"/>
    <w:rsid w:val="000F6B2B"/>
    <w:rsid w:val="00112ABC"/>
    <w:rsid w:val="00113F10"/>
    <w:rsid w:val="00116327"/>
    <w:rsid w:val="00117E90"/>
    <w:rsid w:val="00123697"/>
    <w:rsid w:val="0012628F"/>
    <w:rsid w:val="00130E44"/>
    <w:rsid w:val="00132BC0"/>
    <w:rsid w:val="001336B1"/>
    <w:rsid w:val="001564D8"/>
    <w:rsid w:val="00163C51"/>
    <w:rsid w:val="00171AC8"/>
    <w:rsid w:val="001832F5"/>
    <w:rsid w:val="00183CB1"/>
    <w:rsid w:val="00187798"/>
    <w:rsid w:val="00187B55"/>
    <w:rsid w:val="00193DF5"/>
    <w:rsid w:val="00197314"/>
    <w:rsid w:val="001A2BE9"/>
    <w:rsid w:val="001A52B1"/>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5EF1"/>
    <w:rsid w:val="00290F76"/>
    <w:rsid w:val="002941DB"/>
    <w:rsid w:val="002943B2"/>
    <w:rsid w:val="00297011"/>
    <w:rsid w:val="00297D1A"/>
    <w:rsid w:val="002A1D57"/>
    <w:rsid w:val="002A5571"/>
    <w:rsid w:val="002E40E0"/>
    <w:rsid w:val="00303D07"/>
    <w:rsid w:val="003102DE"/>
    <w:rsid w:val="00314DEB"/>
    <w:rsid w:val="00320C4F"/>
    <w:rsid w:val="00323938"/>
    <w:rsid w:val="00331357"/>
    <w:rsid w:val="003369C0"/>
    <w:rsid w:val="00337B9F"/>
    <w:rsid w:val="0034673D"/>
    <w:rsid w:val="003562C9"/>
    <w:rsid w:val="003578FB"/>
    <w:rsid w:val="00360DC5"/>
    <w:rsid w:val="00361E0B"/>
    <w:rsid w:val="003620AC"/>
    <w:rsid w:val="00371F72"/>
    <w:rsid w:val="0038014E"/>
    <w:rsid w:val="003801A4"/>
    <w:rsid w:val="00384A9B"/>
    <w:rsid w:val="00386A2F"/>
    <w:rsid w:val="00391CF2"/>
    <w:rsid w:val="00392695"/>
    <w:rsid w:val="003A6F59"/>
    <w:rsid w:val="003B0509"/>
    <w:rsid w:val="003B3D40"/>
    <w:rsid w:val="003B4C93"/>
    <w:rsid w:val="003B6FA0"/>
    <w:rsid w:val="003C4D7F"/>
    <w:rsid w:val="003C5702"/>
    <w:rsid w:val="003D1099"/>
    <w:rsid w:val="003D5723"/>
    <w:rsid w:val="003F6145"/>
    <w:rsid w:val="004058B9"/>
    <w:rsid w:val="00416344"/>
    <w:rsid w:val="00427C81"/>
    <w:rsid w:val="00433BB1"/>
    <w:rsid w:val="00440601"/>
    <w:rsid w:val="00443AAF"/>
    <w:rsid w:val="004505B8"/>
    <w:rsid w:val="00456785"/>
    <w:rsid w:val="0046495B"/>
    <w:rsid w:val="0047316F"/>
    <w:rsid w:val="00482ED4"/>
    <w:rsid w:val="00483986"/>
    <w:rsid w:val="00484F5D"/>
    <w:rsid w:val="0049528C"/>
    <w:rsid w:val="00497444"/>
    <w:rsid w:val="004A18B3"/>
    <w:rsid w:val="004A6A98"/>
    <w:rsid w:val="004A6BE1"/>
    <w:rsid w:val="004B2C0C"/>
    <w:rsid w:val="004C5389"/>
    <w:rsid w:val="004F1160"/>
    <w:rsid w:val="004F2512"/>
    <w:rsid w:val="004F4D8F"/>
    <w:rsid w:val="004F7D77"/>
    <w:rsid w:val="005013D1"/>
    <w:rsid w:val="00501BC5"/>
    <w:rsid w:val="00502649"/>
    <w:rsid w:val="00505884"/>
    <w:rsid w:val="00514D2C"/>
    <w:rsid w:val="0052621D"/>
    <w:rsid w:val="00530019"/>
    <w:rsid w:val="00547602"/>
    <w:rsid w:val="00566BCD"/>
    <w:rsid w:val="00567187"/>
    <w:rsid w:val="00576CEC"/>
    <w:rsid w:val="00582BB1"/>
    <w:rsid w:val="005839DD"/>
    <w:rsid w:val="0058790F"/>
    <w:rsid w:val="00587BA6"/>
    <w:rsid w:val="00592D5C"/>
    <w:rsid w:val="00596F5D"/>
    <w:rsid w:val="0059747C"/>
    <w:rsid w:val="005979F3"/>
    <w:rsid w:val="005B2671"/>
    <w:rsid w:val="005C75E1"/>
    <w:rsid w:val="005F0D6C"/>
    <w:rsid w:val="005F62D7"/>
    <w:rsid w:val="005F7489"/>
    <w:rsid w:val="005F7C27"/>
    <w:rsid w:val="0061072E"/>
    <w:rsid w:val="006207C8"/>
    <w:rsid w:val="00621AF2"/>
    <w:rsid w:val="00622996"/>
    <w:rsid w:val="00624DE6"/>
    <w:rsid w:val="00627328"/>
    <w:rsid w:val="00633E09"/>
    <w:rsid w:val="00635A34"/>
    <w:rsid w:val="00651621"/>
    <w:rsid w:val="00663423"/>
    <w:rsid w:val="0067305E"/>
    <w:rsid w:val="00675F59"/>
    <w:rsid w:val="00682EE6"/>
    <w:rsid w:val="00687A4C"/>
    <w:rsid w:val="00687B2B"/>
    <w:rsid w:val="0069581B"/>
    <w:rsid w:val="006A4D55"/>
    <w:rsid w:val="006B02D7"/>
    <w:rsid w:val="006B0BD1"/>
    <w:rsid w:val="006B7D20"/>
    <w:rsid w:val="006C6FE3"/>
    <w:rsid w:val="006D03C7"/>
    <w:rsid w:val="006D1121"/>
    <w:rsid w:val="006D5381"/>
    <w:rsid w:val="006E37AC"/>
    <w:rsid w:val="007007AC"/>
    <w:rsid w:val="007156AE"/>
    <w:rsid w:val="00722182"/>
    <w:rsid w:val="007251F7"/>
    <w:rsid w:val="00730232"/>
    <w:rsid w:val="00732A1B"/>
    <w:rsid w:val="007334F1"/>
    <w:rsid w:val="0074448A"/>
    <w:rsid w:val="007456F7"/>
    <w:rsid w:val="007551FA"/>
    <w:rsid w:val="0077082F"/>
    <w:rsid w:val="007730B0"/>
    <w:rsid w:val="0078171F"/>
    <w:rsid w:val="007914A3"/>
    <w:rsid w:val="00793D81"/>
    <w:rsid w:val="007B22EE"/>
    <w:rsid w:val="007D2808"/>
    <w:rsid w:val="007D736E"/>
    <w:rsid w:val="007E1F1F"/>
    <w:rsid w:val="007E5285"/>
    <w:rsid w:val="00800B18"/>
    <w:rsid w:val="00802A0A"/>
    <w:rsid w:val="00803A5D"/>
    <w:rsid w:val="00804842"/>
    <w:rsid w:val="008131FF"/>
    <w:rsid w:val="008174A3"/>
    <w:rsid w:val="0082050C"/>
    <w:rsid w:val="00822E8B"/>
    <w:rsid w:val="008250A5"/>
    <w:rsid w:val="008259F8"/>
    <w:rsid w:val="00826C19"/>
    <w:rsid w:val="00830AAE"/>
    <w:rsid w:val="008332AD"/>
    <w:rsid w:val="00851ECC"/>
    <w:rsid w:val="008607C1"/>
    <w:rsid w:val="00863C4D"/>
    <w:rsid w:val="00865A3E"/>
    <w:rsid w:val="00867118"/>
    <w:rsid w:val="008750EF"/>
    <w:rsid w:val="008819EA"/>
    <w:rsid w:val="0088727D"/>
    <w:rsid w:val="0089227C"/>
    <w:rsid w:val="008A4B48"/>
    <w:rsid w:val="008C0CCD"/>
    <w:rsid w:val="008C5964"/>
    <w:rsid w:val="008D406E"/>
    <w:rsid w:val="008E0432"/>
    <w:rsid w:val="008E18B5"/>
    <w:rsid w:val="008E2568"/>
    <w:rsid w:val="008F149F"/>
    <w:rsid w:val="0090478A"/>
    <w:rsid w:val="00907FD4"/>
    <w:rsid w:val="00910019"/>
    <w:rsid w:val="009218A7"/>
    <w:rsid w:val="00922A00"/>
    <w:rsid w:val="00926650"/>
    <w:rsid w:val="009575A9"/>
    <w:rsid w:val="00970A1F"/>
    <w:rsid w:val="00973D0F"/>
    <w:rsid w:val="009821D2"/>
    <w:rsid w:val="00984233"/>
    <w:rsid w:val="009847B3"/>
    <w:rsid w:val="009913C8"/>
    <w:rsid w:val="00992202"/>
    <w:rsid w:val="00992224"/>
    <w:rsid w:val="009930DA"/>
    <w:rsid w:val="00993891"/>
    <w:rsid w:val="009A4173"/>
    <w:rsid w:val="009A5058"/>
    <w:rsid w:val="009B4D4F"/>
    <w:rsid w:val="009B6D2D"/>
    <w:rsid w:val="009D4D5D"/>
    <w:rsid w:val="009F0EEB"/>
    <w:rsid w:val="00A045E2"/>
    <w:rsid w:val="00A059F9"/>
    <w:rsid w:val="00A0632E"/>
    <w:rsid w:val="00A10BF9"/>
    <w:rsid w:val="00A158F5"/>
    <w:rsid w:val="00A17EAE"/>
    <w:rsid w:val="00A314B1"/>
    <w:rsid w:val="00A45120"/>
    <w:rsid w:val="00A52389"/>
    <w:rsid w:val="00A61612"/>
    <w:rsid w:val="00A808E1"/>
    <w:rsid w:val="00A85CED"/>
    <w:rsid w:val="00AA110C"/>
    <w:rsid w:val="00AA13B6"/>
    <w:rsid w:val="00AA485A"/>
    <w:rsid w:val="00AB2E3B"/>
    <w:rsid w:val="00AB3C3F"/>
    <w:rsid w:val="00AB52C0"/>
    <w:rsid w:val="00AB6940"/>
    <w:rsid w:val="00AD3B62"/>
    <w:rsid w:val="00AD79E0"/>
    <w:rsid w:val="00AF084E"/>
    <w:rsid w:val="00AF7180"/>
    <w:rsid w:val="00B020FE"/>
    <w:rsid w:val="00B04CE9"/>
    <w:rsid w:val="00B06C26"/>
    <w:rsid w:val="00B21FD5"/>
    <w:rsid w:val="00B31065"/>
    <w:rsid w:val="00B3395E"/>
    <w:rsid w:val="00B55609"/>
    <w:rsid w:val="00B70B7A"/>
    <w:rsid w:val="00B71C33"/>
    <w:rsid w:val="00B77AF9"/>
    <w:rsid w:val="00B85535"/>
    <w:rsid w:val="00BB2FCD"/>
    <w:rsid w:val="00BC159B"/>
    <w:rsid w:val="00BC21AC"/>
    <w:rsid w:val="00BC23D8"/>
    <w:rsid w:val="00BD0368"/>
    <w:rsid w:val="00BD50CA"/>
    <w:rsid w:val="00BD56FA"/>
    <w:rsid w:val="00BD5887"/>
    <w:rsid w:val="00BE78D8"/>
    <w:rsid w:val="00BF064D"/>
    <w:rsid w:val="00C01D5F"/>
    <w:rsid w:val="00C02D15"/>
    <w:rsid w:val="00C05426"/>
    <w:rsid w:val="00C10F40"/>
    <w:rsid w:val="00C23E4D"/>
    <w:rsid w:val="00C25F8E"/>
    <w:rsid w:val="00C33F03"/>
    <w:rsid w:val="00C37DCE"/>
    <w:rsid w:val="00C50FAB"/>
    <w:rsid w:val="00C52104"/>
    <w:rsid w:val="00C53F1A"/>
    <w:rsid w:val="00C71699"/>
    <w:rsid w:val="00C77658"/>
    <w:rsid w:val="00C77790"/>
    <w:rsid w:val="00C828BC"/>
    <w:rsid w:val="00C84F40"/>
    <w:rsid w:val="00C85D28"/>
    <w:rsid w:val="00CA6A95"/>
    <w:rsid w:val="00CA79C9"/>
    <w:rsid w:val="00CB04C0"/>
    <w:rsid w:val="00CC50A6"/>
    <w:rsid w:val="00CD7ED0"/>
    <w:rsid w:val="00CE45F1"/>
    <w:rsid w:val="00CE5918"/>
    <w:rsid w:val="00CF6402"/>
    <w:rsid w:val="00CF6B2D"/>
    <w:rsid w:val="00D00B2C"/>
    <w:rsid w:val="00D019F8"/>
    <w:rsid w:val="00D040EE"/>
    <w:rsid w:val="00D117D0"/>
    <w:rsid w:val="00D126AA"/>
    <w:rsid w:val="00D14670"/>
    <w:rsid w:val="00D14DAF"/>
    <w:rsid w:val="00D155ED"/>
    <w:rsid w:val="00D2474D"/>
    <w:rsid w:val="00D33570"/>
    <w:rsid w:val="00D34F35"/>
    <w:rsid w:val="00D37A66"/>
    <w:rsid w:val="00D43601"/>
    <w:rsid w:val="00D45CAE"/>
    <w:rsid w:val="00D52A71"/>
    <w:rsid w:val="00D564FE"/>
    <w:rsid w:val="00D628D3"/>
    <w:rsid w:val="00D63559"/>
    <w:rsid w:val="00D73F71"/>
    <w:rsid w:val="00D750EE"/>
    <w:rsid w:val="00D7634D"/>
    <w:rsid w:val="00D80D60"/>
    <w:rsid w:val="00D86A63"/>
    <w:rsid w:val="00D91AB7"/>
    <w:rsid w:val="00DA48BE"/>
    <w:rsid w:val="00DA7786"/>
    <w:rsid w:val="00DB042C"/>
    <w:rsid w:val="00DB4717"/>
    <w:rsid w:val="00DB747A"/>
    <w:rsid w:val="00DC159E"/>
    <w:rsid w:val="00DD647F"/>
    <w:rsid w:val="00DE46A0"/>
    <w:rsid w:val="00DE4E46"/>
    <w:rsid w:val="00DF1156"/>
    <w:rsid w:val="00DF5818"/>
    <w:rsid w:val="00E07EE1"/>
    <w:rsid w:val="00E155DA"/>
    <w:rsid w:val="00E27A4D"/>
    <w:rsid w:val="00E3025A"/>
    <w:rsid w:val="00E30BAE"/>
    <w:rsid w:val="00E3127B"/>
    <w:rsid w:val="00E340E7"/>
    <w:rsid w:val="00E53B81"/>
    <w:rsid w:val="00E61028"/>
    <w:rsid w:val="00E62BCD"/>
    <w:rsid w:val="00E632FA"/>
    <w:rsid w:val="00E65D16"/>
    <w:rsid w:val="00E856EE"/>
    <w:rsid w:val="00E93C96"/>
    <w:rsid w:val="00E97541"/>
    <w:rsid w:val="00EB2C89"/>
    <w:rsid w:val="00EB5249"/>
    <w:rsid w:val="00EB5461"/>
    <w:rsid w:val="00EC5FC3"/>
    <w:rsid w:val="00EF00DF"/>
    <w:rsid w:val="00F03EC9"/>
    <w:rsid w:val="00F10704"/>
    <w:rsid w:val="00F14E7E"/>
    <w:rsid w:val="00F207A3"/>
    <w:rsid w:val="00F25D0D"/>
    <w:rsid w:val="00F31B8E"/>
    <w:rsid w:val="00F47A64"/>
    <w:rsid w:val="00F51AE9"/>
    <w:rsid w:val="00F722E0"/>
    <w:rsid w:val="00F81A4E"/>
    <w:rsid w:val="00F969D6"/>
    <w:rsid w:val="00FB3260"/>
    <w:rsid w:val="00FD2524"/>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200441"/>
    <w:rsid w:val="00404E09"/>
    <w:rsid w:val="00426B54"/>
    <w:rsid w:val="004D2BF3"/>
    <w:rsid w:val="00516EF3"/>
    <w:rsid w:val="00520702"/>
    <w:rsid w:val="005323FE"/>
    <w:rsid w:val="005C0F5E"/>
    <w:rsid w:val="007503BC"/>
    <w:rsid w:val="007674E9"/>
    <w:rsid w:val="007C4169"/>
    <w:rsid w:val="007D5A13"/>
    <w:rsid w:val="008D6F6A"/>
    <w:rsid w:val="009515A7"/>
    <w:rsid w:val="00971485"/>
    <w:rsid w:val="009844AB"/>
    <w:rsid w:val="00A97D36"/>
    <w:rsid w:val="00AE1BBD"/>
    <w:rsid w:val="00AE5D11"/>
    <w:rsid w:val="00C174E7"/>
    <w:rsid w:val="00C76C48"/>
    <w:rsid w:val="00CA3C91"/>
    <w:rsid w:val="00D634A7"/>
    <w:rsid w:val="00DB7C00"/>
    <w:rsid w:val="00E1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MACCJ7WAEWV6-565203097-889</_dlc_DocId>
    <_dlc_DocIdUrl xmlns="4c155583-69f9-458b-843e-56574a4bdc09">
      <Url>https://www.umfiasi.ro/ro/academic/facultati/bioinginerie-medicala/_layouts/15/DocIdRedir.aspx?ID=MACCJ7WAEWV6-565203097-889</Url>
      <Description>MACCJ7WAEWV6-565203097-889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10A60-296C-4778-B82D-36053E352C16}"/>
</file>

<file path=customXml/itemProps2.xml><?xml version="1.0" encoding="utf-8"?>
<ds:datastoreItem xmlns:ds="http://schemas.openxmlformats.org/officeDocument/2006/customXml" ds:itemID="{C5DA1AB8-D244-47A4-AD77-EB07523AD3DD}"/>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018E2A79-C600-4D07-9CE9-212355D98EEF}"/>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1</TotalTime>
  <Pages>1</Pages>
  <Words>1480</Words>
  <Characters>8441</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2024-10-04T07:22:00Z</dcterms:created>
  <dcterms:modified xsi:type="dcterms:W3CDTF">2024-10-04T07:22:00Z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6908abc8-7f61-4ed9-a05d-339034eac740</vt:lpwstr>
  </property>
</Properties>
</file>